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58F66C" w14:textId="4104A0A5" w:rsidR="00FB50A9" w:rsidRPr="007E1D6F" w:rsidRDefault="00FB50A9" w:rsidP="00FB50A9">
      <w:pPr>
        <w:jc w:val="center"/>
        <w:rPr>
          <w:rFonts w:eastAsia="Calibri"/>
        </w:rPr>
      </w:pPr>
      <w:bookmarkStart w:id="0" w:name="_Hlk33798347"/>
      <w:r w:rsidRPr="007E1D6F">
        <w:rPr>
          <w:rFonts w:eastAsia="Calibri"/>
          <w:b/>
        </w:rPr>
        <w:t xml:space="preserve">DOCKET NO. </w:t>
      </w:r>
      <w:r w:rsidR="009A66F1">
        <w:rPr>
          <w:rFonts w:eastAsia="Calibri"/>
          <w:b/>
        </w:rPr>
        <w:t>53</w:t>
      </w:r>
      <w:r w:rsidR="005711AD">
        <w:rPr>
          <w:rFonts w:eastAsia="Calibri"/>
          <w:b/>
        </w:rPr>
        <w:t>721</w:t>
      </w:r>
    </w:p>
    <w:p w14:paraId="5BF27EAD" w14:textId="77777777" w:rsidR="00FB50A9" w:rsidRPr="007E1D6F" w:rsidRDefault="00FB50A9" w:rsidP="00FB50A9">
      <w:pPr>
        <w:jc w:val="center"/>
        <w:rPr>
          <w:rFonts w:eastAsia="Calibri"/>
        </w:rPr>
      </w:pPr>
    </w:p>
    <w:tbl>
      <w:tblPr>
        <w:tblW w:w="9405" w:type="dxa"/>
        <w:tblInd w:w="-90" w:type="dxa"/>
        <w:tblLayout w:type="fixed"/>
        <w:tblCellMar>
          <w:left w:w="40" w:type="dxa"/>
          <w:right w:w="40" w:type="dxa"/>
        </w:tblCellMar>
        <w:tblLook w:val="04A0" w:firstRow="1" w:lastRow="0" w:firstColumn="1" w:lastColumn="0" w:noHBand="0" w:noVBand="1"/>
      </w:tblPr>
      <w:tblGrid>
        <w:gridCol w:w="4593"/>
        <w:gridCol w:w="720"/>
        <w:gridCol w:w="4092"/>
      </w:tblGrid>
      <w:tr w:rsidR="00FB50A9" w:rsidRPr="007E1D6F" w14:paraId="2373EF3E" w14:textId="77777777" w:rsidTr="00B47E3F">
        <w:trPr>
          <w:trHeight w:val="2232"/>
        </w:trPr>
        <w:tc>
          <w:tcPr>
            <w:tcW w:w="4590" w:type="dxa"/>
            <w:hideMark/>
          </w:tcPr>
          <w:p w14:paraId="00F28CD7" w14:textId="16F43C42" w:rsidR="00FB50A9" w:rsidRPr="007E1D6F" w:rsidRDefault="002C551C">
            <w:pPr>
              <w:widowControl w:val="0"/>
              <w:autoSpaceDE w:val="0"/>
              <w:autoSpaceDN w:val="0"/>
              <w:adjustRightInd w:val="0"/>
              <w:spacing w:line="240" w:lineRule="atLeast"/>
              <w:jc w:val="left"/>
              <w:rPr>
                <w:rFonts w:eastAsia="Times New Roman"/>
                <w:b/>
                <w:snapToGrid w:val="0"/>
              </w:rPr>
            </w:pPr>
            <w:r w:rsidRPr="003E5CEB">
              <w:rPr>
                <w:rFonts w:eastAsia="Times New Roman"/>
                <w:b/>
                <w:iCs/>
                <w:snapToGrid w:val="0"/>
              </w:rPr>
              <w:t xml:space="preserve">APPLICATION OF </w:t>
            </w:r>
            <w:r>
              <w:rPr>
                <w:rFonts w:eastAsia="Times New Roman"/>
                <w:b/>
                <w:iCs/>
                <w:snapToGrid w:val="0"/>
              </w:rPr>
              <w:t>CSWR-TEXAS UTILITY OPERATING COMPANY, LLC AND PATTERSON WATER SUPPLY, LLC FOR SALE, TRANSFER OR MERGER OF FACILITIES AND CERTIFICATE RIGHTS IN DALLAS, DENTON, PARKER, TARRANT, AND WISE COUNTIES</w:t>
            </w:r>
          </w:p>
        </w:tc>
        <w:tc>
          <w:tcPr>
            <w:tcW w:w="720" w:type="dxa"/>
            <w:hideMark/>
          </w:tcPr>
          <w:p w14:paraId="7411CD59" w14:textId="77777777" w:rsidR="00FB50A9" w:rsidRPr="007E1D6F" w:rsidRDefault="00FB50A9">
            <w:pPr>
              <w:widowControl w:val="0"/>
              <w:autoSpaceDE w:val="0"/>
              <w:autoSpaceDN w:val="0"/>
              <w:adjustRightInd w:val="0"/>
              <w:spacing w:line="240" w:lineRule="atLeast"/>
              <w:ind w:left="108" w:right="108"/>
              <w:rPr>
                <w:rFonts w:eastAsia="Times New Roman"/>
                <w:b/>
                <w:snapToGrid w:val="0"/>
                <w:color w:val="000000"/>
              </w:rPr>
            </w:pPr>
            <w:r w:rsidRPr="007E1D6F">
              <w:rPr>
                <w:rFonts w:eastAsia="Times New Roman"/>
                <w:b/>
                <w:snapToGrid w:val="0"/>
                <w:color w:val="000000"/>
              </w:rPr>
              <w:t>§</w:t>
            </w:r>
          </w:p>
          <w:p w14:paraId="69FFC6D7" w14:textId="77777777" w:rsidR="00FB50A9" w:rsidRPr="007E1D6F" w:rsidRDefault="00FB50A9">
            <w:pPr>
              <w:widowControl w:val="0"/>
              <w:autoSpaceDE w:val="0"/>
              <w:autoSpaceDN w:val="0"/>
              <w:adjustRightInd w:val="0"/>
              <w:spacing w:line="240" w:lineRule="atLeast"/>
              <w:ind w:left="108" w:right="108"/>
              <w:rPr>
                <w:rFonts w:eastAsia="Times New Roman"/>
                <w:b/>
                <w:snapToGrid w:val="0"/>
                <w:color w:val="000000"/>
              </w:rPr>
            </w:pPr>
            <w:r w:rsidRPr="007E1D6F">
              <w:rPr>
                <w:rFonts w:eastAsia="Times New Roman"/>
                <w:b/>
                <w:snapToGrid w:val="0"/>
                <w:color w:val="000000"/>
              </w:rPr>
              <w:t>§</w:t>
            </w:r>
          </w:p>
          <w:p w14:paraId="147C270F" w14:textId="77777777" w:rsidR="00FB50A9" w:rsidRPr="007E1D6F" w:rsidRDefault="00FB50A9">
            <w:pPr>
              <w:widowControl w:val="0"/>
              <w:autoSpaceDE w:val="0"/>
              <w:autoSpaceDN w:val="0"/>
              <w:adjustRightInd w:val="0"/>
              <w:spacing w:line="240" w:lineRule="atLeast"/>
              <w:ind w:left="108" w:right="108"/>
              <w:rPr>
                <w:rFonts w:eastAsia="Times New Roman"/>
                <w:b/>
                <w:snapToGrid w:val="0"/>
                <w:color w:val="000000"/>
              </w:rPr>
            </w:pPr>
            <w:r w:rsidRPr="007E1D6F">
              <w:rPr>
                <w:rFonts w:eastAsia="Times New Roman"/>
                <w:b/>
                <w:snapToGrid w:val="0"/>
                <w:color w:val="000000"/>
              </w:rPr>
              <w:t>§</w:t>
            </w:r>
          </w:p>
          <w:p w14:paraId="79F33513" w14:textId="77777777" w:rsidR="00FB50A9" w:rsidRPr="007E1D6F" w:rsidRDefault="00FB50A9">
            <w:pPr>
              <w:widowControl w:val="0"/>
              <w:autoSpaceDE w:val="0"/>
              <w:autoSpaceDN w:val="0"/>
              <w:adjustRightInd w:val="0"/>
              <w:spacing w:line="240" w:lineRule="atLeast"/>
              <w:ind w:left="108" w:right="108"/>
              <w:rPr>
                <w:rFonts w:eastAsia="Times New Roman"/>
                <w:b/>
                <w:snapToGrid w:val="0"/>
                <w:color w:val="000000"/>
              </w:rPr>
            </w:pPr>
            <w:r w:rsidRPr="007E1D6F">
              <w:rPr>
                <w:rFonts w:eastAsia="Times New Roman"/>
                <w:b/>
                <w:snapToGrid w:val="0"/>
                <w:color w:val="000000"/>
              </w:rPr>
              <w:t>§</w:t>
            </w:r>
          </w:p>
          <w:p w14:paraId="024816D0" w14:textId="77777777" w:rsidR="00FB50A9" w:rsidRPr="007E1D6F" w:rsidRDefault="00FB50A9">
            <w:pPr>
              <w:widowControl w:val="0"/>
              <w:autoSpaceDE w:val="0"/>
              <w:autoSpaceDN w:val="0"/>
              <w:adjustRightInd w:val="0"/>
              <w:spacing w:line="240" w:lineRule="atLeast"/>
              <w:ind w:left="108" w:right="108"/>
              <w:rPr>
                <w:rFonts w:eastAsia="Times New Roman"/>
                <w:b/>
                <w:snapToGrid w:val="0"/>
                <w:color w:val="000000"/>
              </w:rPr>
            </w:pPr>
            <w:r w:rsidRPr="007E1D6F">
              <w:rPr>
                <w:rFonts w:eastAsia="Times New Roman"/>
                <w:b/>
                <w:snapToGrid w:val="0"/>
                <w:color w:val="000000"/>
              </w:rPr>
              <w:t>§</w:t>
            </w:r>
          </w:p>
          <w:p w14:paraId="70D4D8CF" w14:textId="7A75B65B" w:rsidR="00BB609C" w:rsidRPr="007E1D6F" w:rsidRDefault="00FB50A9" w:rsidP="00BB609C">
            <w:pPr>
              <w:widowControl w:val="0"/>
              <w:autoSpaceDE w:val="0"/>
              <w:autoSpaceDN w:val="0"/>
              <w:adjustRightInd w:val="0"/>
              <w:spacing w:line="240" w:lineRule="atLeast"/>
              <w:ind w:left="108" w:right="108"/>
              <w:rPr>
                <w:rFonts w:eastAsia="Times New Roman"/>
                <w:b/>
                <w:snapToGrid w:val="0"/>
                <w:color w:val="000000"/>
              </w:rPr>
            </w:pPr>
            <w:r w:rsidRPr="007E1D6F">
              <w:rPr>
                <w:rFonts w:eastAsia="Times New Roman"/>
                <w:b/>
                <w:snapToGrid w:val="0"/>
                <w:color w:val="000000"/>
              </w:rPr>
              <w:t>§</w:t>
            </w:r>
          </w:p>
          <w:p w14:paraId="6331A3D3" w14:textId="3A80CE43" w:rsidR="00BB609C" w:rsidRPr="007E1D6F" w:rsidRDefault="00BB609C" w:rsidP="00BB609C">
            <w:pPr>
              <w:widowControl w:val="0"/>
              <w:autoSpaceDE w:val="0"/>
              <w:autoSpaceDN w:val="0"/>
              <w:adjustRightInd w:val="0"/>
              <w:spacing w:line="240" w:lineRule="atLeast"/>
              <w:ind w:left="108" w:right="108"/>
              <w:rPr>
                <w:rFonts w:eastAsia="Times New Roman"/>
                <w:b/>
                <w:snapToGrid w:val="0"/>
                <w:color w:val="000000"/>
              </w:rPr>
            </w:pPr>
            <w:r w:rsidRPr="007E1D6F">
              <w:rPr>
                <w:rFonts w:eastAsia="Times New Roman"/>
                <w:b/>
                <w:snapToGrid w:val="0"/>
                <w:color w:val="000000"/>
              </w:rPr>
              <w:t>§</w:t>
            </w:r>
          </w:p>
          <w:p w14:paraId="68C4A7C1" w14:textId="0266BD82" w:rsidR="00FB50A9" w:rsidRPr="007E1D6F" w:rsidRDefault="00BB609C" w:rsidP="00BB609C">
            <w:pPr>
              <w:widowControl w:val="0"/>
              <w:autoSpaceDE w:val="0"/>
              <w:autoSpaceDN w:val="0"/>
              <w:adjustRightInd w:val="0"/>
              <w:spacing w:line="240" w:lineRule="atLeast"/>
              <w:ind w:left="108" w:right="108"/>
              <w:rPr>
                <w:rFonts w:eastAsia="Times New Roman"/>
                <w:b/>
                <w:snapToGrid w:val="0"/>
                <w:color w:val="000000"/>
              </w:rPr>
            </w:pPr>
            <w:r w:rsidRPr="007E1D6F">
              <w:rPr>
                <w:rFonts w:eastAsia="Times New Roman"/>
                <w:b/>
                <w:snapToGrid w:val="0"/>
                <w:color w:val="000000"/>
              </w:rPr>
              <w:t>§</w:t>
            </w:r>
          </w:p>
        </w:tc>
        <w:tc>
          <w:tcPr>
            <w:tcW w:w="4090" w:type="dxa"/>
            <w:vAlign w:val="center"/>
          </w:tcPr>
          <w:p w14:paraId="5B648E19" w14:textId="77777777" w:rsidR="00FB50A9" w:rsidRPr="007E1D6F" w:rsidRDefault="00FB50A9">
            <w:pPr>
              <w:widowControl w:val="0"/>
              <w:autoSpaceDE w:val="0"/>
              <w:autoSpaceDN w:val="0"/>
              <w:adjustRightInd w:val="0"/>
              <w:spacing w:line="240" w:lineRule="atLeast"/>
              <w:ind w:right="108"/>
              <w:jc w:val="center"/>
              <w:rPr>
                <w:rFonts w:eastAsia="Times New Roman"/>
                <w:b/>
                <w:snapToGrid w:val="0"/>
                <w:color w:val="000000"/>
              </w:rPr>
            </w:pPr>
            <w:r w:rsidRPr="007E1D6F">
              <w:rPr>
                <w:rFonts w:eastAsia="Times New Roman"/>
                <w:b/>
                <w:snapToGrid w:val="0"/>
                <w:color w:val="000000"/>
              </w:rPr>
              <w:t>PUBLIC UTILITY COMMISSION</w:t>
            </w:r>
          </w:p>
          <w:p w14:paraId="3BAC4001" w14:textId="77777777" w:rsidR="00FB50A9" w:rsidRPr="007E1D6F" w:rsidRDefault="00FB50A9">
            <w:pPr>
              <w:widowControl w:val="0"/>
              <w:autoSpaceDE w:val="0"/>
              <w:autoSpaceDN w:val="0"/>
              <w:adjustRightInd w:val="0"/>
              <w:spacing w:line="240" w:lineRule="atLeast"/>
              <w:ind w:right="108"/>
              <w:jc w:val="center"/>
              <w:rPr>
                <w:rFonts w:eastAsia="Times New Roman"/>
                <w:b/>
                <w:snapToGrid w:val="0"/>
                <w:color w:val="000000"/>
              </w:rPr>
            </w:pPr>
          </w:p>
          <w:p w14:paraId="5A2047EB" w14:textId="77777777" w:rsidR="00FB50A9" w:rsidRPr="007E1D6F" w:rsidRDefault="00FB50A9">
            <w:pPr>
              <w:widowControl w:val="0"/>
              <w:autoSpaceDE w:val="0"/>
              <w:autoSpaceDN w:val="0"/>
              <w:adjustRightInd w:val="0"/>
              <w:spacing w:line="240" w:lineRule="atLeast"/>
              <w:ind w:right="108"/>
              <w:jc w:val="center"/>
              <w:rPr>
                <w:rFonts w:eastAsia="Times New Roman"/>
                <w:b/>
                <w:snapToGrid w:val="0"/>
                <w:color w:val="000000"/>
              </w:rPr>
            </w:pPr>
            <w:r w:rsidRPr="007E1D6F">
              <w:rPr>
                <w:rFonts w:eastAsia="Times New Roman"/>
                <w:b/>
                <w:snapToGrid w:val="0"/>
                <w:color w:val="000000"/>
              </w:rPr>
              <w:t>OF TEXAS</w:t>
            </w:r>
          </w:p>
        </w:tc>
      </w:tr>
    </w:tbl>
    <w:bookmarkEnd w:id="0"/>
    <w:p w14:paraId="4507B7F1" w14:textId="10C219E3" w:rsidR="004F01B6" w:rsidRPr="007E1D6F" w:rsidRDefault="0041654B" w:rsidP="009B51AD">
      <w:pPr>
        <w:spacing w:before="240" w:after="240"/>
        <w:jc w:val="center"/>
        <w:rPr>
          <w:b/>
          <w:bCs/>
          <w:u w:val="single"/>
        </w:rPr>
      </w:pPr>
      <w:r>
        <w:rPr>
          <w:b/>
          <w:bCs/>
          <w:u w:val="single"/>
        </w:rPr>
        <w:t xml:space="preserve">JOINT </w:t>
      </w:r>
      <w:r w:rsidR="00231998">
        <w:rPr>
          <w:b/>
          <w:bCs/>
          <w:u w:val="single"/>
        </w:rPr>
        <w:t>PROPOSED NOTICE OF APPROVAL</w:t>
      </w:r>
    </w:p>
    <w:p w14:paraId="588CE150" w14:textId="1D87A1E6" w:rsidR="004F01B6" w:rsidRPr="007E1D6F" w:rsidRDefault="004F01B6" w:rsidP="009B51AD">
      <w:pPr>
        <w:pStyle w:val="BodyText"/>
        <w:spacing w:after="0"/>
        <w:ind w:firstLine="720"/>
        <w:rPr>
          <w:b/>
          <w:bCs/>
        </w:rPr>
      </w:pPr>
      <w:r w:rsidRPr="007E1D6F">
        <w:t xml:space="preserve">This </w:t>
      </w:r>
      <w:r w:rsidR="00F65920">
        <w:t>Notice of Approval</w:t>
      </w:r>
      <w:r w:rsidR="0036729C" w:rsidRPr="007E1D6F">
        <w:t xml:space="preserve"> </w:t>
      </w:r>
      <w:r w:rsidRPr="007E1D6F">
        <w:t xml:space="preserve">addresses the application of </w:t>
      </w:r>
      <w:bookmarkStart w:id="1" w:name="_Hlk78808364"/>
      <w:r w:rsidR="00A057A2">
        <w:t>Patterson Water Supply, LLC</w:t>
      </w:r>
      <w:r w:rsidR="005F2974" w:rsidRPr="007E1D6F">
        <w:t xml:space="preserve"> (</w:t>
      </w:r>
      <w:bookmarkEnd w:id="1"/>
      <w:r w:rsidR="00A057A2">
        <w:rPr>
          <w:snapToGrid w:val="0"/>
          <w:lang w:eastAsia="zh-TW"/>
        </w:rPr>
        <w:t>Patterson</w:t>
      </w:r>
      <w:r w:rsidR="0045324B">
        <w:rPr>
          <w:snapToGrid w:val="0"/>
          <w:lang w:eastAsia="zh-TW"/>
        </w:rPr>
        <w:t xml:space="preserve"> Water</w:t>
      </w:r>
      <w:r w:rsidR="005F2974" w:rsidRPr="007E1D6F">
        <w:rPr>
          <w:snapToGrid w:val="0"/>
          <w:lang w:eastAsia="zh-TW"/>
        </w:rPr>
        <w:t>)</w:t>
      </w:r>
      <w:r w:rsidR="0029157F" w:rsidRPr="007E1D6F">
        <w:rPr>
          <w:snapToGrid w:val="0"/>
          <w:lang w:eastAsia="zh-TW"/>
        </w:rPr>
        <w:t xml:space="preserve"> </w:t>
      </w:r>
      <w:r w:rsidRPr="007E1D6F">
        <w:t xml:space="preserve">and </w:t>
      </w:r>
      <w:bookmarkStart w:id="2" w:name="_Hlk56611236"/>
      <w:r w:rsidR="0079520F" w:rsidRPr="007E1D6F">
        <w:t>CSWR</w:t>
      </w:r>
      <w:r w:rsidR="004C2B7C" w:rsidRPr="007E1D6F">
        <w:t>-</w:t>
      </w:r>
      <w:r w:rsidR="0079520F" w:rsidRPr="007E1D6F">
        <w:t>Texas</w:t>
      </w:r>
      <w:r w:rsidRPr="007E1D6F">
        <w:t xml:space="preserve"> Utility Operating Company, LLC </w:t>
      </w:r>
      <w:bookmarkEnd w:id="2"/>
      <w:r w:rsidR="005F2974" w:rsidRPr="007E1D6F">
        <w:t>(CSWR</w:t>
      </w:r>
      <w:r w:rsidR="006D2A07">
        <w:t>-</w:t>
      </w:r>
      <w:r w:rsidR="005F2974" w:rsidRPr="007E1D6F">
        <w:t xml:space="preserve">Texas) </w:t>
      </w:r>
      <w:r w:rsidRPr="007E1D6F">
        <w:t xml:space="preserve">for </w:t>
      </w:r>
      <w:r w:rsidR="007915C3" w:rsidRPr="007E1D6F">
        <w:t xml:space="preserve">the </w:t>
      </w:r>
      <w:r w:rsidRPr="007E1D6F">
        <w:t xml:space="preserve">sale, transfer, or merger of facilities </w:t>
      </w:r>
      <w:r w:rsidR="00F65920">
        <w:t xml:space="preserve">and certificate rights in </w:t>
      </w:r>
      <w:r w:rsidR="00BA33B9">
        <w:t>Dallas, Denton, Parker, Tarrant, and Wise</w:t>
      </w:r>
      <w:r w:rsidR="00F65920">
        <w:t xml:space="preserve"> Count</w:t>
      </w:r>
      <w:r w:rsidR="00BA33B9">
        <w:t>ies</w:t>
      </w:r>
      <w:r w:rsidR="00D52973">
        <w:t>.</w:t>
      </w:r>
      <w:r w:rsidR="00F33EF0">
        <w:t xml:space="preserve"> </w:t>
      </w:r>
      <w:r w:rsidR="00220035" w:rsidRPr="007E1D6F">
        <w:t xml:space="preserve"> </w:t>
      </w:r>
      <w:r w:rsidR="00F65920">
        <w:t>The Commission approves</w:t>
      </w:r>
      <w:r w:rsidR="0005082E" w:rsidRPr="007E1D6F">
        <w:t xml:space="preserve"> the sale</w:t>
      </w:r>
      <w:r w:rsidR="00F65920">
        <w:t>, tr</w:t>
      </w:r>
      <w:r w:rsidR="0005082E" w:rsidRPr="007E1D6F">
        <w:t>ansfer</w:t>
      </w:r>
      <w:r w:rsidR="00F65920">
        <w:t>,</w:t>
      </w:r>
      <w:r w:rsidR="0005082E" w:rsidRPr="007E1D6F">
        <w:t xml:space="preserve"> o</w:t>
      </w:r>
      <w:r w:rsidR="00F65920">
        <w:t>r merger</w:t>
      </w:r>
      <w:r w:rsidR="0005082E" w:rsidRPr="007E1D6F">
        <w:t xml:space="preserve"> </w:t>
      </w:r>
      <w:r w:rsidR="00F65920">
        <w:t>of</w:t>
      </w:r>
      <w:r w:rsidR="004B7D9E">
        <w:t xml:space="preserve"> a portion of the</w:t>
      </w:r>
      <w:r w:rsidR="0005082E" w:rsidRPr="007E1D6F">
        <w:t xml:space="preserve"> facilities and service area held under </w:t>
      </w:r>
      <w:r w:rsidR="004B7D9E">
        <w:rPr>
          <w:snapToGrid w:val="0"/>
          <w:lang w:eastAsia="zh-TW"/>
        </w:rPr>
        <w:t>Patterson</w:t>
      </w:r>
      <w:r w:rsidR="0045324B">
        <w:rPr>
          <w:snapToGrid w:val="0"/>
          <w:lang w:eastAsia="zh-TW"/>
        </w:rPr>
        <w:t xml:space="preserve"> Water’s</w:t>
      </w:r>
      <w:r w:rsidR="0005082E" w:rsidRPr="007E1D6F">
        <w:t xml:space="preserve"> water </w:t>
      </w:r>
      <w:r w:rsidR="00293BAA">
        <w:t>C</w:t>
      </w:r>
      <w:r w:rsidR="0005082E" w:rsidRPr="007E1D6F">
        <w:t xml:space="preserve">ertificate of </w:t>
      </w:r>
      <w:r w:rsidR="00293BAA">
        <w:t>C</w:t>
      </w:r>
      <w:r w:rsidR="0005082E" w:rsidRPr="007E1D6F">
        <w:t xml:space="preserve">onvenience and </w:t>
      </w:r>
      <w:r w:rsidR="00293BAA">
        <w:t>N</w:t>
      </w:r>
      <w:r w:rsidR="0005082E" w:rsidRPr="007E1D6F">
        <w:t xml:space="preserve">ecessity (CCN) </w:t>
      </w:r>
      <w:r w:rsidR="00293BAA">
        <w:t>No.</w:t>
      </w:r>
      <w:r w:rsidR="00293BAA" w:rsidRPr="007E1D6F">
        <w:t xml:space="preserve"> </w:t>
      </w:r>
      <w:r w:rsidR="004B7D9E">
        <w:t>13248</w:t>
      </w:r>
      <w:r w:rsidR="0005082E" w:rsidRPr="007E1D6F">
        <w:t xml:space="preserve"> to CSWR</w:t>
      </w:r>
      <w:r w:rsidR="006D2A07">
        <w:t>-</w:t>
      </w:r>
      <w:r w:rsidR="0005082E" w:rsidRPr="007E1D6F">
        <w:t xml:space="preserve">Texas, </w:t>
      </w:r>
      <w:r w:rsidR="00960F94">
        <w:t>and all of the sewer facilities and sewer service area under sewer CCN No. 20566</w:t>
      </w:r>
      <w:r w:rsidR="000A565E">
        <w:t>,</w:t>
      </w:r>
      <w:r w:rsidR="00960F94">
        <w:t xml:space="preserve"> </w:t>
      </w:r>
      <w:r w:rsidR="0005082E" w:rsidRPr="007E1D6F">
        <w:t xml:space="preserve">the cancellation of </w:t>
      </w:r>
      <w:r w:rsidR="000A565E">
        <w:rPr>
          <w:snapToGrid w:val="0"/>
          <w:lang w:eastAsia="zh-TW"/>
        </w:rPr>
        <w:t>Patterson</w:t>
      </w:r>
      <w:r w:rsidR="0045324B">
        <w:rPr>
          <w:snapToGrid w:val="0"/>
          <w:lang w:eastAsia="zh-TW"/>
        </w:rPr>
        <w:t xml:space="preserve"> Water’s</w:t>
      </w:r>
      <w:r w:rsidR="0005082E" w:rsidRPr="007E1D6F">
        <w:t xml:space="preserve"> </w:t>
      </w:r>
      <w:r w:rsidR="001A3529">
        <w:t>sewer</w:t>
      </w:r>
      <w:r w:rsidR="0005082E" w:rsidRPr="007E1D6F">
        <w:t xml:space="preserve"> CCN </w:t>
      </w:r>
      <w:r w:rsidR="00293BAA">
        <w:t>No.</w:t>
      </w:r>
      <w:r w:rsidR="00293BAA" w:rsidRPr="007E1D6F">
        <w:t xml:space="preserve"> </w:t>
      </w:r>
      <w:r w:rsidR="001A3529">
        <w:t>20566</w:t>
      </w:r>
      <w:r w:rsidR="0005082E" w:rsidRPr="007E1D6F">
        <w:t>, the amendment of CSWR</w:t>
      </w:r>
      <w:r w:rsidR="006D2A07">
        <w:t>-</w:t>
      </w:r>
      <w:r w:rsidR="0005082E" w:rsidRPr="007E1D6F">
        <w:t xml:space="preserve">Texas’s water CCN </w:t>
      </w:r>
      <w:r w:rsidR="00293BAA">
        <w:t>No.</w:t>
      </w:r>
      <w:r w:rsidR="00063E35">
        <w:t> </w:t>
      </w:r>
      <w:r w:rsidR="0005082E" w:rsidRPr="007E1D6F">
        <w:t xml:space="preserve">13290 to include the area previously included in </w:t>
      </w:r>
      <w:r w:rsidR="005658E7">
        <w:rPr>
          <w:snapToGrid w:val="0"/>
          <w:lang w:eastAsia="zh-TW"/>
        </w:rPr>
        <w:t>Patterson</w:t>
      </w:r>
      <w:r w:rsidR="0045324B">
        <w:rPr>
          <w:snapToGrid w:val="0"/>
          <w:lang w:eastAsia="zh-TW"/>
        </w:rPr>
        <w:t xml:space="preserve"> Water’s</w:t>
      </w:r>
      <w:r w:rsidR="0005082E" w:rsidRPr="007E1D6F">
        <w:t xml:space="preserve"> water CCN </w:t>
      </w:r>
      <w:r w:rsidR="00293BAA">
        <w:t>No.</w:t>
      </w:r>
      <w:r w:rsidR="00293BAA" w:rsidRPr="007E1D6F">
        <w:t xml:space="preserve"> </w:t>
      </w:r>
      <w:r w:rsidR="00311E8E">
        <w:t>13248</w:t>
      </w:r>
      <w:r w:rsidR="00314EDF">
        <w:t xml:space="preserve">, </w:t>
      </w:r>
      <w:r w:rsidR="005658E7">
        <w:t xml:space="preserve">and the amendment of CSWR-Texas’s sewer CCN No. 21120 </w:t>
      </w:r>
      <w:r w:rsidR="00314EDF">
        <w:t>to the extent provided in this Notice of Approval</w:t>
      </w:r>
      <w:r w:rsidR="0005082E" w:rsidRPr="007E1D6F">
        <w:t>.</w:t>
      </w:r>
    </w:p>
    <w:p w14:paraId="35FF95F0" w14:textId="16925C1F" w:rsidR="00C53385" w:rsidRPr="007E1D6F" w:rsidRDefault="00C53385" w:rsidP="00347A66">
      <w:pPr>
        <w:pStyle w:val="BodyText"/>
        <w:numPr>
          <w:ilvl w:val="0"/>
          <w:numId w:val="3"/>
        </w:numPr>
        <w:tabs>
          <w:tab w:val="clear" w:pos="720"/>
        </w:tabs>
        <w:spacing w:after="0"/>
        <w:ind w:left="720"/>
        <w:jc w:val="center"/>
        <w:rPr>
          <w:b/>
          <w:bCs/>
          <w:snapToGrid w:val="0"/>
          <w:lang w:eastAsia="zh-TW"/>
        </w:rPr>
      </w:pPr>
      <w:r w:rsidRPr="007E1D6F">
        <w:rPr>
          <w:b/>
          <w:bCs/>
          <w:snapToGrid w:val="0"/>
          <w:lang w:eastAsia="zh-TW"/>
        </w:rPr>
        <w:t>Findings of Fact</w:t>
      </w:r>
    </w:p>
    <w:p w14:paraId="57F81E5E" w14:textId="46A5A15F" w:rsidR="005D267A" w:rsidRPr="007E1D6F" w:rsidRDefault="005D267A" w:rsidP="009B51AD">
      <w:pPr>
        <w:pStyle w:val="BodyText"/>
        <w:tabs>
          <w:tab w:val="clear" w:pos="720"/>
        </w:tabs>
        <w:spacing w:after="0"/>
        <w:ind w:left="720"/>
        <w:rPr>
          <w:snapToGrid w:val="0"/>
          <w:lang w:eastAsia="zh-TW"/>
        </w:rPr>
      </w:pPr>
      <w:r w:rsidRPr="007E1D6F">
        <w:rPr>
          <w:snapToGrid w:val="0"/>
          <w:lang w:eastAsia="zh-TW"/>
        </w:rPr>
        <w:t>The Commission makes the following findings of fact:</w:t>
      </w:r>
    </w:p>
    <w:p w14:paraId="676B6556" w14:textId="3D8FFFA3" w:rsidR="00BE1FF0" w:rsidRPr="000768D0" w:rsidRDefault="00BE1FF0" w:rsidP="009B51AD">
      <w:pPr>
        <w:pStyle w:val="BodyText"/>
        <w:tabs>
          <w:tab w:val="clear" w:pos="720"/>
        </w:tabs>
        <w:spacing w:line="240" w:lineRule="auto"/>
        <w:rPr>
          <w:snapToGrid w:val="0"/>
          <w:u w:val="single"/>
          <w:lang w:eastAsia="zh-TW"/>
        </w:rPr>
      </w:pPr>
      <w:r w:rsidRPr="000768D0">
        <w:rPr>
          <w:b/>
          <w:bCs/>
          <w:i/>
          <w:iCs/>
          <w:snapToGrid w:val="0"/>
          <w:u w:val="single"/>
          <w:lang w:eastAsia="zh-TW"/>
        </w:rPr>
        <w:t>Applicants</w:t>
      </w:r>
    </w:p>
    <w:p w14:paraId="1E1B7281" w14:textId="03E81A3D" w:rsidR="00BE1FF0" w:rsidRPr="000768D0" w:rsidRDefault="00BE1FF0" w:rsidP="009B51AD">
      <w:pPr>
        <w:pStyle w:val="FoFs"/>
        <w:ind w:right="0" w:hanging="720"/>
      </w:pPr>
      <w:r w:rsidRPr="000768D0">
        <w:t xml:space="preserve">Patterson Water is an investor-owned utility that operates, maintains, and controls facilities for providing water service in Dallas, Denton, </w:t>
      </w:r>
      <w:r w:rsidR="002F5BD6">
        <w:t xml:space="preserve">Jack, Montague, </w:t>
      </w:r>
      <w:r w:rsidRPr="000768D0">
        <w:t>Parker, Tarrant, and Wise counties under CCN number 13248.</w:t>
      </w:r>
    </w:p>
    <w:p w14:paraId="1E0485AC" w14:textId="57B21126" w:rsidR="00BE1FF0" w:rsidRDefault="00BE1FF0" w:rsidP="009B51AD">
      <w:pPr>
        <w:pStyle w:val="FoFs"/>
        <w:ind w:right="0" w:hanging="720"/>
      </w:pPr>
      <w:r>
        <w:t xml:space="preserve">Patterson Water is a </w:t>
      </w:r>
      <w:r w:rsidR="00347A66">
        <w:t xml:space="preserve">Texas </w:t>
      </w:r>
      <w:r>
        <w:t>limited liability company registered with the Texas secretary of state under file number 0801820571.</w:t>
      </w:r>
    </w:p>
    <w:p w14:paraId="6548D1BE" w14:textId="7EA9B23C" w:rsidR="002F5BD6" w:rsidRDefault="002F5BD6" w:rsidP="009B51AD">
      <w:pPr>
        <w:pStyle w:val="FoFs"/>
        <w:ind w:right="0" w:hanging="720"/>
      </w:pPr>
      <w:r>
        <w:t xml:space="preserve">Patterson owns and operates several public water systems registered with the Texas Commission on Environmental Quality (TCEQ). The public water systems subject to this proceeding are as follows: </w:t>
      </w:r>
      <w:proofErr w:type="spellStart"/>
      <w:r>
        <w:t>Danieldale</w:t>
      </w:r>
      <w:proofErr w:type="spellEnd"/>
      <w:r>
        <w:t xml:space="preserve"> Community Water Service, identification number 0570044; Rocky Point Community, identification number 0611041; Vacation Village, identification number 0610052; Crazy Horse Ranch, identification number 1840024; </w:t>
      </w:r>
      <w:r>
        <w:lastRenderedPageBreak/>
        <w:t>Cooley Point, identification number 2200117; and the Hills of Briar Oaks, identification number 2490049.</w:t>
      </w:r>
    </w:p>
    <w:p w14:paraId="2E88E3EA" w14:textId="4022C8CB" w:rsidR="00BE1FF0" w:rsidRDefault="00BE1FF0" w:rsidP="009B51AD">
      <w:pPr>
        <w:pStyle w:val="FoFs"/>
        <w:ind w:right="0" w:hanging="720"/>
      </w:pPr>
      <w:r w:rsidRPr="000768D0">
        <w:t>Patterson Water owns and operates public sewer facilities</w:t>
      </w:r>
      <w:r>
        <w:t xml:space="preserve"> for providing sewer service in Denton County</w:t>
      </w:r>
      <w:r w:rsidRPr="000768D0">
        <w:t xml:space="preserve"> under sewer CCN No. 205</w:t>
      </w:r>
      <w:r>
        <w:t>6</w:t>
      </w:r>
      <w:r w:rsidRPr="000768D0">
        <w:t>6.</w:t>
      </w:r>
    </w:p>
    <w:p w14:paraId="117DE08D" w14:textId="5809691E" w:rsidR="002F5BD6" w:rsidRPr="000768D0" w:rsidRDefault="002F5BD6" w:rsidP="009B51AD">
      <w:pPr>
        <w:pStyle w:val="FoFs"/>
        <w:ind w:right="0" w:hanging="720"/>
      </w:pPr>
      <w:r>
        <w:t>Patterson Water owns and operates sewer facilities which are not required to be permitted with the TCEQ.</w:t>
      </w:r>
    </w:p>
    <w:p w14:paraId="549C45F9" w14:textId="77777777" w:rsidR="00BE1FF0" w:rsidRPr="000768D0" w:rsidRDefault="00BE1FF0" w:rsidP="009B51AD">
      <w:pPr>
        <w:pStyle w:val="FoFs"/>
        <w:ind w:right="0" w:hanging="720"/>
      </w:pPr>
      <w:r w:rsidRPr="000768D0">
        <w:t>CSWR-Texas is a Texas limited liability company registered with the Texas secretary of state under file number 0803367893.</w:t>
      </w:r>
    </w:p>
    <w:p w14:paraId="2218A74A" w14:textId="26395151" w:rsidR="0096035D" w:rsidRDefault="00BE1FF0" w:rsidP="009B51AD">
      <w:pPr>
        <w:pStyle w:val="FoFs"/>
        <w:ind w:right="0" w:hanging="720"/>
      </w:pPr>
      <w:r w:rsidRPr="000768D0">
        <w:t xml:space="preserve">CSWR-Texas is an investor-owned utility that operates, maintains, and controls facilities for providing water service in Angelina, Aransas, Austin, Burleson, Burnet, </w:t>
      </w:r>
      <w:r w:rsidR="00B47E3F">
        <w:t xml:space="preserve">Calhoun, </w:t>
      </w:r>
      <w:r w:rsidRPr="000768D0">
        <w:t xml:space="preserve">Camp, </w:t>
      </w:r>
      <w:r w:rsidR="00B47E3F">
        <w:t xml:space="preserve">Denton, </w:t>
      </w:r>
      <w:r>
        <w:t xml:space="preserve">Ellis, </w:t>
      </w:r>
      <w:r w:rsidRPr="000768D0">
        <w:t xml:space="preserve">Erath, </w:t>
      </w:r>
      <w:r w:rsidR="00B47E3F">
        <w:t xml:space="preserve">Gillespie, </w:t>
      </w:r>
      <w:r w:rsidRPr="000768D0">
        <w:t xml:space="preserve">Guadalupe, Harris, Hays, Hidalgo, Hood, </w:t>
      </w:r>
      <w:r w:rsidR="00B47E3F">
        <w:t xml:space="preserve">Jackson, </w:t>
      </w:r>
      <w:r>
        <w:t xml:space="preserve">Kerr, </w:t>
      </w:r>
      <w:r w:rsidR="00B47E3F">
        <w:t xml:space="preserve">Limestone, </w:t>
      </w:r>
      <w:r w:rsidRPr="000768D0">
        <w:t xml:space="preserve">Llano, Lubbock, McCulloch, Montague, </w:t>
      </w:r>
      <w:r w:rsidR="00B47E3F">
        <w:t xml:space="preserve">Montgomery, </w:t>
      </w:r>
      <w:r>
        <w:t xml:space="preserve">Navarro, </w:t>
      </w:r>
      <w:r w:rsidR="00B47E3F">
        <w:t xml:space="preserve">Orange, </w:t>
      </w:r>
      <w:r w:rsidRPr="000768D0">
        <w:t>Parker,</w:t>
      </w:r>
      <w:r w:rsidR="00B47E3F">
        <w:t xml:space="preserve"> Polk, Robertson, Sabine, San Augustine, </w:t>
      </w:r>
      <w:r w:rsidRPr="000768D0">
        <w:t xml:space="preserve">Victoria, Wilson, and Wood counties under CCN number 13290.  CSWR-Texas operates, maintains, and controls facilities for providing sewer service in </w:t>
      </w:r>
      <w:r w:rsidR="00B47E3F">
        <w:t xml:space="preserve">Aransas, </w:t>
      </w:r>
      <w:r w:rsidRPr="000768D0">
        <w:t xml:space="preserve">Bexar, </w:t>
      </w:r>
      <w:r w:rsidR="00B47E3F">
        <w:t xml:space="preserve">Calhoun, </w:t>
      </w:r>
      <w:r w:rsidRPr="000768D0">
        <w:t xml:space="preserve">Hidalgo, Hood, </w:t>
      </w:r>
      <w:r w:rsidR="00B47E3F">
        <w:t xml:space="preserve">Jackson, Navarro, Orange, </w:t>
      </w:r>
      <w:r w:rsidRPr="000768D0">
        <w:t>Parker</w:t>
      </w:r>
      <w:r w:rsidR="00B47E3F">
        <w:t>, and Polk</w:t>
      </w:r>
      <w:r w:rsidRPr="000768D0">
        <w:t xml:space="preserve"> counties under CCN 21120.</w:t>
      </w:r>
    </w:p>
    <w:p w14:paraId="7FF15714" w14:textId="65A1E940" w:rsidR="00EC73D6" w:rsidRDefault="00EC73D6" w:rsidP="009B51AD">
      <w:pPr>
        <w:pStyle w:val="FoFs"/>
        <w:ind w:right="0" w:hanging="720"/>
      </w:pPr>
      <w:r>
        <w:t>CSWR-Texas operates several public water systems registered with the TCEQ and several sewer systems permitted with the TCEQ.</w:t>
      </w:r>
    </w:p>
    <w:p w14:paraId="0F5B9789" w14:textId="6261DDD3" w:rsidR="002F5BD6" w:rsidRDefault="002F5BD6" w:rsidP="009B51AD">
      <w:pPr>
        <w:pStyle w:val="FoFs"/>
        <w:ind w:right="0" w:hanging="720"/>
      </w:pPr>
      <w:r>
        <w:t>Denton is a municipality in Denton County.</w:t>
      </w:r>
    </w:p>
    <w:p w14:paraId="5F87D2A6" w14:textId="7F93C54B" w:rsidR="002F5BD6" w:rsidRDefault="002F5BD6" w:rsidP="009B51AD">
      <w:pPr>
        <w:pStyle w:val="FoFs"/>
        <w:ind w:right="0" w:hanging="720"/>
      </w:pPr>
      <w:r>
        <w:t>Denton holds CCN number 10195 which obligates it to provide retail water service in its certificated service area in Denton County.</w:t>
      </w:r>
    </w:p>
    <w:p w14:paraId="362B6DA6" w14:textId="1C6BAF52" w:rsidR="00AC1A52" w:rsidRPr="007E1D6F" w:rsidRDefault="00AC1A52" w:rsidP="009B51AD">
      <w:pPr>
        <w:pStyle w:val="BodyText"/>
        <w:keepNext/>
        <w:keepLines/>
        <w:tabs>
          <w:tab w:val="clear" w:pos="720"/>
        </w:tabs>
        <w:spacing w:before="120" w:after="240" w:line="240" w:lineRule="auto"/>
        <w:rPr>
          <w:b/>
          <w:bCs/>
          <w:i/>
          <w:iCs/>
          <w:snapToGrid w:val="0"/>
          <w:u w:val="single"/>
          <w:lang w:eastAsia="zh-TW"/>
        </w:rPr>
      </w:pPr>
      <w:r w:rsidRPr="007E1D6F">
        <w:rPr>
          <w:b/>
          <w:bCs/>
          <w:i/>
          <w:iCs/>
          <w:snapToGrid w:val="0"/>
          <w:u w:val="single"/>
          <w:lang w:eastAsia="zh-TW"/>
        </w:rPr>
        <w:t>Application</w:t>
      </w:r>
    </w:p>
    <w:p w14:paraId="57C8C125" w14:textId="77777777" w:rsidR="003716A5" w:rsidRPr="002B33CA" w:rsidRDefault="003716A5" w:rsidP="009B51AD">
      <w:pPr>
        <w:pStyle w:val="FoFs"/>
        <w:ind w:right="0" w:hanging="720"/>
      </w:pPr>
      <w:r>
        <w:t>On June 15, 2022, t</w:t>
      </w:r>
      <w:r w:rsidRPr="002B33CA">
        <w:t xml:space="preserve">he applicants </w:t>
      </w:r>
      <w:r w:rsidRPr="009B51AD">
        <w:t xml:space="preserve">filed an application for sale, transfer, or merger (STM) of facilities and </w:t>
      </w:r>
      <w:r w:rsidRPr="002B33CA">
        <w:t xml:space="preserve">certificate rights in </w:t>
      </w:r>
      <w:bookmarkStart w:id="3" w:name="_Hlk118379818"/>
      <w:r w:rsidRPr="002B33CA">
        <w:t xml:space="preserve">Dallas, Denton, Parker, Tarrant, and Wise </w:t>
      </w:r>
      <w:bookmarkStart w:id="4" w:name="_Hlk97904805"/>
      <w:r w:rsidRPr="002B33CA">
        <w:t>counties</w:t>
      </w:r>
      <w:bookmarkEnd w:id="3"/>
      <w:bookmarkEnd w:id="4"/>
      <w:r w:rsidRPr="002B33CA">
        <w:t xml:space="preserve">, Texas, under Texas Water Code (TWC) § 13.301 and 16 Texas Administrative Code (TAC) § 24.239.  </w:t>
      </w:r>
    </w:p>
    <w:p w14:paraId="4BA69DB4" w14:textId="13B949B0" w:rsidR="003716A5" w:rsidRDefault="003716A5" w:rsidP="009B51AD">
      <w:pPr>
        <w:pStyle w:val="FoFs"/>
        <w:ind w:right="0" w:hanging="720"/>
      </w:pPr>
      <w:r w:rsidRPr="002B33CA">
        <w:t xml:space="preserve">Specifically, CSWR-Texas, CCN Nos. 13290 and 21120, seeks approval to acquire facilities and to transfer a portion of the </w:t>
      </w:r>
      <w:bookmarkStart w:id="5" w:name="_Hlk98141720"/>
      <w:r w:rsidRPr="002B33CA">
        <w:t xml:space="preserve">water </w:t>
      </w:r>
      <w:bookmarkEnd w:id="5"/>
      <w:r w:rsidRPr="002B33CA">
        <w:t xml:space="preserve">service area from Patterson Water under </w:t>
      </w:r>
      <w:r w:rsidRPr="002B33CA">
        <w:lastRenderedPageBreak/>
        <w:t>water CCN No. 13248 and all of the sewer facilities and sewer service area under sewer CCN No. 20566</w:t>
      </w:r>
      <w:r w:rsidR="0049702D">
        <w:t xml:space="preserve"> and to cancel Patterson Water’s</w:t>
      </w:r>
      <w:r w:rsidR="00AA2B93">
        <w:t xml:space="preserve"> sewer</w:t>
      </w:r>
      <w:r w:rsidR="0049702D">
        <w:t xml:space="preserve"> CCN number 20566</w:t>
      </w:r>
      <w:r w:rsidRPr="002B33CA">
        <w:t xml:space="preserve">. </w:t>
      </w:r>
      <w:bookmarkStart w:id="6" w:name="_Hlk63330499"/>
      <w:bookmarkStart w:id="7" w:name="_Hlk63326489"/>
      <w:r w:rsidRPr="002B33CA">
        <w:t xml:space="preserve"> </w:t>
      </w:r>
      <w:bookmarkEnd w:id="6"/>
      <w:bookmarkEnd w:id="7"/>
    </w:p>
    <w:p w14:paraId="33C2A12F" w14:textId="54524396" w:rsidR="0049702D" w:rsidRDefault="0049702D" w:rsidP="009B51AD">
      <w:pPr>
        <w:pStyle w:val="FoFs"/>
        <w:ind w:right="0" w:hanging="720"/>
      </w:pPr>
      <w:r>
        <w:t>The requested water service areas include approximately 1,873 acres, 78 which will continue to be dually certificated with Denton under CCN number 10195, and 1,101 customer connections.</w:t>
      </w:r>
    </w:p>
    <w:p w14:paraId="03356E55" w14:textId="476F990A" w:rsidR="00E85DCD" w:rsidRDefault="00E85DCD" w:rsidP="009B51AD">
      <w:pPr>
        <w:pStyle w:val="FoFs"/>
        <w:ind w:right="0" w:hanging="720"/>
      </w:pPr>
      <w:r>
        <w:t xml:space="preserve">The </w:t>
      </w:r>
      <w:r w:rsidR="00B100A2">
        <w:t>requested water service areas subject to the transaction (the water requested areas) are as follows</w:t>
      </w:r>
      <w:r>
        <w:t>:</w:t>
      </w:r>
    </w:p>
    <w:p w14:paraId="33D65340" w14:textId="5807F45B" w:rsidR="00E85DCD" w:rsidRDefault="0049702D" w:rsidP="00687A3F">
      <w:pPr>
        <w:pStyle w:val="FoFs"/>
        <w:numPr>
          <w:ilvl w:val="0"/>
          <w:numId w:val="7"/>
        </w:numPr>
        <w:ind w:right="0"/>
      </w:pPr>
      <w:r>
        <w:t xml:space="preserve">Requested </w:t>
      </w:r>
      <w:r w:rsidR="00E85DCD">
        <w:t>area 1</w:t>
      </w:r>
      <w:r>
        <w:t xml:space="preserve">: </w:t>
      </w:r>
      <w:proofErr w:type="spellStart"/>
      <w:r>
        <w:t>Da</w:t>
      </w:r>
      <w:r w:rsidR="00A7465F">
        <w:t>ni</w:t>
      </w:r>
      <w:r>
        <w:t>eldale</w:t>
      </w:r>
      <w:proofErr w:type="spellEnd"/>
      <w:r>
        <w:t xml:space="preserve"> Subdivision, Dallas County.</w:t>
      </w:r>
      <w:r w:rsidR="00E85DCD">
        <w:t xml:space="preserve"> </w:t>
      </w:r>
      <w:r>
        <w:t>I</w:t>
      </w:r>
      <w:r w:rsidR="00E85DCD">
        <w:t xml:space="preserve">ncludes 243 customer connections and approximately 276 acres of transferred area from (CCN No. 13248) and is located approximately 2.6 miles northeast of downtown DeSoto, Texas, and is generally bounded on the north by East </w:t>
      </w:r>
      <w:proofErr w:type="spellStart"/>
      <w:r w:rsidR="00E85DCD">
        <w:t>Danieldale</w:t>
      </w:r>
      <w:proofErr w:type="spellEnd"/>
      <w:r w:rsidR="00E85DCD">
        <w:t xml:space="preserve"> Road; on the east by Interstate Highway 35; on the south by East Wintergreen Road; and on the west by Connor Street.</w:t>
      </w:r>
    </w:p>
    <w:p w14:paraId="404483B6" w14:textId="46629BCC" w:rsidR="00E85DCD" w:rsidRDefault="0049702D" w:rsidP="00687A3F">
      <w:pPr>
        <w:pStyle w:val="FoFs"/>
        <w:numPr>
          <w:ilvl w:val="0"/>
          <w:numId w:val="7"/>
        </w:numPr>
        <w:ind w:right="0"/>
      </w:pPr>
      <w:r>
        <w:t>R</w:t>
      </w:r>
      <w:r w:rsidR="00E85DCD">
        <w:t>equested area 2</w:t>
      </w:r>
      <w:r>
        <w:t>: Rocky Point Subdivision, Denton County.</w:t>
      </w:r>
      <w:r w:rsidR="00E85DCD">
        <w:t xml:space="preserve"> </w:t>
      </w:r>
      <w:r>
        <w:t>I</w:t>
      </w:r>
      <w:r w:rsidR="00E85DCD">
        <w:t>ncludes 134 customer connections and approximately 59 acres of transferred area from (CCN No. 13248) and is located approximately 0.8 miles west of downtown Lakewood Village, Texas, and is generally bounded on the north by Easy Street; on the east by Garza Lane; on the south by Lake Lewisville; and on the west by Lake Lewisville.</w:t>
      </w:r>
    </w:p>
    <w:p w14:paraId="1F7DB636" w14:textId="2E9607B7" w:rsidR="00E85DCD" w:rsidRDefault="0049702D" w:rsidP="00687A3F">
      <w:pPr>
        <w:pStyle w:val="FoFs"/>
        <w:keepNext/>
        <w:keepLines/>
        <w:numPr>
          <w:ilvl w:val="0"/>
          <w:numId w:val="7"/>
        </w:numPr>
        <w:ind w:right="0"/>
      </w:pPr>
      <w:r>
        <w:t>R</w:t>
      </w:r>
      <w:r w:rsidR="00E85DCD">
        <w:t>equested area 3</w:t>
      </w:r>
      <w:r>
        <w:t>: Vacation Village Subdivision, Denton County.</w:t>
      </w:r>
      <w:r w:rsidR="00E85DCD">
        <w:t xml:space="preserve"> </w:t>
      </w:r>
      <w:r>
        <w:t>I</w:t>
      </w:r>
      <w:r w:rsidR="00E85DCD">
        <w:t>ncludes 406 customer connections and approximately 78 acres of transferred area from (CCN No. 13248) and is located approximately 4.8 miles southeast of downtown Denton, Texas, and is generally bounded on the north by Lake Vista Lane; on the east by Lake Shore Lane; on the south by Farm to Market Road 426; and on the west by the intersection of Farm to Market Road 426 and Laney Circle.</w:t>
      </w:r>
    </w:p>
    <w:p w14:paraId="5AA6F154" w14:textId="382004D9" w:rsidR="00E85DCD" w:rsidRDefault="0049702D" w:rsidP="00687A3F">
      <w:pPr>
        <w:pStyle w:val="FoFs"/>
        <w:numPr>
          <w:ilvl w:val="0"/>
          <w:numId w:val="7"/>
        </w:numPr>
        <w:ind w:right="0"/>
      </w:pPr>
      <w:r>
        <w:t xml:space="preserve">Requested </w:t>
      </w:r>
      <w:r w:rsidR="00E85DCD">
        <w:t>area 4</w:t>
      </w:r>
      <w:r>
        <w:t>: Crazy Horse Ranchos Subdivision, Parker County.</w:t>
      </w:r>
      <w:r w:rsidR="00E85DCD">
        <w:t xml:space="preserve"> </w:t>
      </w:r>
      <w:r>
        <w:t>I</w:t>
      </w:r>
      <w:r w:rsidR="00E85DCD">
        <w:t>ncludes 75 customer connections and approximately 253 acres of transferred area from (CCN No. 13248) and is located approximately 5 miles northwest of downtown Weatherford, Texas, and is generally bounded on the north by Adair Lane; on the east by Zion Hill Road; on the south by Johnson Bend Road; and on the west by the intersection of Farm to Market Road 1185 and Farm to Market Road 920.</w:t>
      </w:r>
    </w:p>
    <w:p w14:paraId="5185145B" w14:textId="0047D263" w:rsidR="00E85DCD" w:rsidRDefault="0049702D" w:rsidP="00687A3F">
      <w:pPr>
        <w:pStyle w:val="FoFs"/>
        <w:numPr>
          <w:ilvl w:val="0"/>
          <w:numId w:val="7"/>
        </w:numPr>
        <w:ind w:right="0"/>
      </w:pPr>
      <w:r>
        <w:lastRenderedPageBreak/>
        <w:t>R</w:t>
      </w:r>
      <w:r w:rsidR="00E85DCD">
        <w:t>equested area 5</w:t>
      </w:r>
      <w:r>
        <w:t>: Cooley Point Subdivision, Tarrant County.</w:t>
      </w:r>
      <w:r w:rsidR="00E85DCD">
        <w:t xml:space="preserve"> </w:t>
      </w:r>
      <w:r>
        <w:t xml:space="preserve">Includes </w:t>
      </w:r>
      <w:r w:rsidR="00E85DCD">
        <w:t>55 customer connections and approximately 23 acres of transferred area from (CCN No. 13248) and is located approximately 1.9 miles southwest of downtown Newark, Texas, and is generally bounded on the north by Eagle Mountain Lake; on the east by Eagle Mountain Lake; on the south by Eagle Mountain Lake; and on the west by Briar Road.</w:t>
      </w:r>
    </w:p>
    <w:p w14:paraId="796AD606" w14:textId="77EAE474" w:rsidR="00E85DCD" w:rsidRDefault="0049702D" w:rsidP="00687A3F">
      <w:pPr>
        <w:pStyle w:val="FoFs"/>
        <w:numPr>
          <w:ilvl w:val="0"/>
          <w:numId w:val="7"/>
        </w:numPr>
        <w:ind w:right="0"/>
      </w:pPr>
      <w:r>
        <w:t>R</w:t>
      </w:r>
      <w:r w:rsidR="00E85DCD">
        <w:t>equested area 6</w:t>
      </w:r>
      <w:r>
        <w:t>: Hills of Briar Oaks Subdivision, Wise County.</w:t>
      </w:r>
      <w:r w:rsidR="00E85DCD">
        <w:t xml:space="preserve"> </w:t>
      </w:r>
      <w:r>
        <w:t>I</w:t>
      </w:r>
      <w:r w:rsidR="00E85DCD">
        <w:t>ncludes 188 customer connections and approximately 1,164 acres of transferred area from (CCN No. 13248) and is located approximately 2.4 miles west of downtown Newark, Texas, and is generally bounded on the north by County Road 4659; on the east by Eagle Mountain Lake; on the south by Briar Road; and on the west by Farm to Market Road 730.</w:t>
      </w:r>
    </w:p>
    <w:p w14:paraId="4EA6DE0E" w14:textId="305DD9D9" w:rsidR="00A5656B" w:rsidRDefault="00A5656B" w:rsidP="00F33EF0">
      <w:pPr>
        <w:pStyle w:val="FoFs"/>
        <w:ind w:right="0" w:hanging="720"/>
      </w:pPr>
      <w:r>
        <w:t>The requested sewer service area has identical boundaries to water requested area 3 and has 362 customer connections.</w:t>
      </w:r>
    </w:p>
    <w:p w14:paraId="36D1E8AC" w14:textId="4DABB0B5" w:rsidR="00BF77B4" w:rsidRPr="007E1D6F" w:rsidRDefault="00BF77B4" w:rsidP="00F33EF0">
      <w:pPr>
        <w:pStyle w:val="FoFs"/>
        <w:ind w:right="0" w:hanging="720"/>
      </w:pPr>
      <w:r w:rsidRPr="007E1D6F">
        <w:t xml:space="preserve">In Order No. </w:t>
      </w:r>
      <w:r w:rsidR="00C311CE">
        <w:t>3</w:t>
      </w:r>
      <w:r w:rsidR="00887E45" w:rsidRPr="007E1D6F">
        <w:t xml:space="preserve"> </w:t>
      </w:r>
      <w:r w:rsidR="002B4534" w:rsidRPr="007E1D6F">
        <w:t xml:space="preserve">filed </w:t>
      </w:r>
      <w:r w:rsidRPr="007E1D6F">
        <w:t>on</w:t>
      </w:r>
      <w:r w:rsidR="00F83064">
        <w:t xml:space="preserve"> </w:t>
      </w:r>
      <w:r w:rsidR="00C311CE">
        <w:t>September 21</w:t>
      </w:r>
      <w:r w:rsidR="00887E45" w:rsidRPr="007E1D6F">
        <w:t>,</w:t>
      </w:r>
      <w:r w:rsidR="0096035D">
        <w:t xml:space="preserve"> 2022</w:t>
      </w:r>
      <w:r w:rsidR="00EA7C7C">
        <w:t>,</w:t>
      </w:r>
      <w:r w:rsidR="00887E45" w:rsidRPr="007E1D6F">
        <w:t xml:space="preserve"> </w:t>
      </w:r>
      <w:r w:rsidRPr="007E1D6F">
        <w:t>the ALJ deemed the application</w:t>
      </w:r>
      <w:r w:rsidR="00CB46DD">
        <w:t xml:space="preserve">, as supplemented, </w:t>
      </w:r>
      <w:r w:rsidR="00F83064">
        <w:t xml:space="preserve"> </w:t>
      </w:r>
      <w:r w:rsidRPr="007E1D6F">
        <w:t>administratively complete.</w:t>
      </w:r>
    </w:p>
    <w:p w14:paraId="423762ED" w14:textId="08423287" w:rsidR="00BF77B4" w:rsidRPr="007E1D6F" w:rsidRDefault="00BF77B4" w:rsidP="009B51AD">
      <w:pPr>
        <w:pStyle w:val="BodyText"/>
        <w:keepNext/>
        <w:tabs>
          <w:tab w:val="clear" w:pos="720"/>
        </w:tabs>
        <w:spacing w:before="120" w:after="240" w:line="240" w:lineRule="auto"/>
        <w:rPr>
          <w:snapToGrid w:val="0"/>
          <w:lang w:eastAsia="zh-TW"/>
        </w:rPr>
      </w:pPr>
      <w:r w:rsidRPr="007E1D6F">
        <w:rPr>
          <w:b/>
          <w:bCs/>
          <w:i/>
          <w:iCs/>
          <w:snapToGrid w:val="0"/>
          <w:u w:val="single"/>
          <w:lang w:eastAsia="zh-TW"/>
        </w:rPr>
        <w:t>Notice</w:t>
      </w:r>
    </w:p>
    <w:p w14:paraId="1368AACF" w14:textId="1A51AA6A" w:rsidR="00AA5944" w:rsidRPr="007E1D6F" w:rsidRDefault="00E867B6" w:rsidP="00F33EF0">
      <w:pPr>
        <w:pStyle w:val="FoFs"/>
        <w:ind w:right="0" w:hanging="720"/>
      </w:pPr>
      <w:r w:rsidRPr="007E1D6F">
        <w:t>O</w:t>
      </w:r>
      <w:r w:rsidR="0096035D">
        <w:t xml:space="preserve">n </w:t>
      </w:r>
      <w:r w:rsidR="00CB6BF6">
        <w:t>October 4</w:t>
      </w:r>
      <w:r w:rsidR="00887E45" w:rsidRPr="007E1D6F">
        <w:t>, 202</w:t>
      </w:r>
      <w:r w:rsidR="0096035D">
        <w:t>2</w:t>
      </w:r>
      <w:r w:rsidR="00887E45" w:rsidRPr="007E1D6F">
        <w:t xml:space="preserve">, </w:t>
      </w:r>
      <w:r w:rsidR="00915F6F" w:rsidRPr="007E1D6F">
        <w:t>CSWR</w:t>
      </w:r>
      <w:r w:rsidR="006D2A07">
        <w:t>-</w:t>
      </w:r>
      <w:r w:rsidR="00915F6F" w:rsidRPr="007E1D6F">
        <w:t>Texas filed the affidavit of</w:t>
      </w:r>
      <w:r w:rsidR="0096035D">
        <w:t xml:space="preserve"> Aaron Silas</w:t>
      </w:r>
      <w:r w:rsidR="00915F6F" w:rsidRPr="007E1D6F">
        <w:t>,</w:t>
      </w:r>
      <w:r w:rsidR="005D542B" w:rsidRPr="007E1D6F">
        <w:t xml:space="preserve"> </w:t>
      </w:r>
      <w:r w:rsidR="0096035D">
        <w:t xml:space="preserve">regulatory case manager </w:t>
      </w:r>
      <w:r w:rsidR="00987AD6">
        <w:t>of</w:t>
      </w:r>
      <w:r w:rsidR="00915F6F" w:rsidRPr="007E1D6F">
        <w:t xml:space="preserve"> CSWR</w:t>
      </w:r>
      <w:r w:rsidR="00987AD6">
        <w:t>-</w:t>
      </w:r>
      <w:r w:rsidR="00915F6F" w:rsidRPr="007E1D6F">
        <w:t>Texas,</w:t>
      </w:r>
      <w:r w:rsidRPr="007E1D6F">
        <w:t xml:space="preserve"> attesting that</w:t>
      </w:r>
      <w:r w:rsidR="0096035D">
        <w:t xml:space="preserve"> </w:t>
      </w:r>
      <w:r w:rsidRPr="007E1D6F">
        <w:t>notice was provided to all current customers, neighboring utilities, and affected parties o</w:t>
      </w:r>
      <w:r w:rsidR="00F83064">
        <w:t xml:space="preserve">n </w:t>
      </w:r>
      <w:r w:rsidR="00CB617B">
        <w:t>September 30</w:t>
      </w:r>
      <w:r w:rsidR="00887E45" w:rsidRPr="007E1D6F">
        <w:t>, 202</w:t>
      </w:r>
      <w:r w:rsidR="0096035D">
        <w:t>2</w:t>
      </w:r>
      <w:r w:rsidR="00887E45" w:rsidRPr="007E1D6F">
        <w:t>.</w:t>
      </w:r>
    </w:p>
    <w:p w14:paraId="0CAE5169" w14:textId="551D30DE" w:rsidR="00E867B6" w:rsidRPr="007E1D6F" w:rsidRDefault="00E867B6" w:rsidP="00F33EF0">
      <w:pPr>
        <w:pStyle w:val="FoFs"/>
        <w:ind w:right="0" w:hanging="720"/>
      </w:pPr>
      <w:r w:rsidRPr="007E1D6F">
        <w:t>In Order No.</w:t>
      </w:r>
      <w:r w:rsidR="00D0731F" w:rsidRPr="007E1D6F">
        <w:t xml:space="preserve"> </w:t>
      </w:r>
      <w:r w:rsidR="00766779">
        <w:t>4</w:t>
      </w:r>
      <w:r w:rsidR="00887E45" w:rsidRPr="007E1D6F">
        <w:t xml:space="preserve"> </w:t>
      </w:r>
      <w:r w:rsidR="00BB4392" w:rsidRPr="007E1D6F">
        <w:t>filed</w:t>
      </w:r>
      <w:r w:rsidRPr="007E1D6F">
        <w:t xml:space="preserve"> on</w:t>
      </w:r>
      <w:r w:rsidR="0096035D">
        <w:t xml:space="preserve"> </w:t>
      </w:r>
      <w:r w:rsidR="00766779">
        <w:t>October 13</w:t>
      </w:r>
      <w:r w:rsidR="00887E45" w:rsidRPr="007E1D6F">
        <w:t>,</w:t>
      </w:r>
      <w:r w:rsidR="0096035D">
        <w:t xml:space="preserve"> 2022</w:t>
      </w:r>
      <w:r w:rsidR="00EA7C7C">
        <w:t>,</w:t>
      </w:r>
      <w:r w:rsidR="00887E45" w:rsidRPr="007E1D6F">
        <w:t xml:space="preserve"> </w:t>
      </w:r>
      <w:r w:rsidRPr="007E1D6F">
        <w:t xml:space="preserve">the ALJ </w:t>
      </w:r>
      <w:r w:rsidR="00987AD6">
        <w:t>found</w:t>
      </w:r>
      <w:r w:rsidRPr="007E1D6F">
        <w:t xml:space="preserve"> th</w:t>
      </w:r>
      <w:r w:rsidR="00F83064">
        <w:t>e</w:t>
      </w:r>
      <w:r w:rsidR="0096035D">
        <w:t xml:space="preserve"> </w:t>
      </w:r>
      <w:r w:rsidRPr="007E1D6F">
        <w:t>notice sufficient.</w:t>
      </w:r>
    </w:p>
    <w:p w14:paraId="1AFA2F0E" w14:textId="537D2C2F" w:rsidR="00EC36B0" w:rsidRPr="00372264" w:rsidRDefault="00EC36B0" w:rsidP="009B51AD">
      <w:pPr>
        <w:pStyle w:val="BodyText"/>
        <w:tabs>
          <w:tab w:val="clear" w:pos="720"/>
        </w:tabs>
        <w:spacing w:before="120" w:after="240" w:line="240" w:lineRule="auto"/>
        <w:rPr>
          <w:snapToGrid w:val="0"/>
          <w:lang w:eastAsia="zh-TW"/>
        </w:rPr>
      </w:pPr>
      <w:r w:rsidRPr="007E1D6F">
        <w:rPr>
          <w:b/>
          <w:bCs/>
          <w:i/>
          <w:iCs/>
          <w:snapToGrid w:val="0"/>
          <w:u w:val="single"/>
          <w:lang w:eastAsia="zh-TW"/>
        </w:rPr>
        <w:t>Evidentiary Record</w:t>
      </w:r>
    </w:p>
    <w:p w14:paraId="6D3F5EEE" w14:textId="5A0B2F4A" w:rsidR="0000448C" w:rsidRDefault="0000448C" w:rsidP="00F33EF0">
      <w:pPr>
        <w:pStyle w:val="FoFs"/>
        <w:ind w:right="0" w:hanging="720"/>
      </w:pPr>
      <w:r>
        <w:t>On November 10, 2022, the parties filed a joint motion to admit evidence.</w:t>
      </w:r>
    </w:p>
    <w:p w14:paraId="5B194FE0" w14:textId="6D6155D5" w:rsidR="003B1F18" w:rsidRDefault="003B1F18" w:rsidP="00F33EF0">
      <w:pPr>
        <w:pStyle w:val="FoFs"/>
        <w:ind w:right="0" w:hanging="720"/>
      </w:pPr>
      <w:r w:rsidRPr="003A66B9">
        <w:t>In Order No.</w:t>
      </w:r>
      <w:r>
        <w:t xml:space="preserve"> 5</w:t>
      </w:r>
      <w:r w:rsidRPr="003A66B9">
        <w:t xml:space="preserve"> filed on </w:t>
      </w:r>
      <w:r>
        <w:t>November 22, 2022</w:t>
      </w:r>
      <w:r w:rsidR="00FE1982">
        <w:t>,</w:t>
      </w:r>
      <w:r w:rsidRPr="003A66B9">
        <w:t xml:space="preserve"> the ALJ admitted the following evidence into the record:  (a) the application, including confidential attachments, filed on June 15, 2022</w:t>
      </w:r>
      <w:r w:rsidR="00387881">
        <w:t>;</w:t>
      </w:r>
      <w:r w:rsidRPr="003A66B9">
        <w:t xml:space="preserve"> (b) CSWR-Texas’s supplement</w:t>
      </w:r>
      <w:r w:rsidR="001E70DE">
        <w:t>s</w:t>
      </w:r>
      <w:r w:rsidRPr="003A66B9">
        <w:t xml:space="preserve"> to the application, filed on June 20,</w:t>
      </w:r>
      <w:r w:rsidR="001E70DE">
        <w:t xml:space="preserve"> July 29, August 11, 15, and 16, and September 6, 2022;</w:t>
      </w:r>
      <w:r w:rsidRPr="002B33CA">
        <w:t xml:space="preserve"> (</w:t>
      </w:r>
      <w:r w:rsidR="00B33D81">
        <w:t>c</w:t>
      </w:r>
      <w:r w:rsidRPr="002B33CA">
        <w:t>) Commission Staff’s supplemental recommendation on administrative completeness</w:t>
      </w:r>
      <w:r>
        <w:t>, including confidential attachment,</w:t>
      </w:r>
      <w:r w:rsidRPr="002B33CA">
        <w:t xml:space="preserve"> filed on September 15, 2022; (</w:t>
      </w:r>
      <w:r w:rsidR="00B33D81">
        <w:t>d</w:t>
      </w:r>
      <w:r w:rsidRPr="002B33CA">
        <w:t xml:space="preserve">) CSWR-Texas’s proof of notice and affidavit of notice to current customers, neighboring utilities, and affected parties, including confidential Exhibit B, filed on </w:t>
      </w:r>
      <w:r w:rsidRPr="002B33CA">
        <w:lastRenderedPageBreak/>
        <w:t>October 4, 2022; (</w:t>
      </w:r>
      <w:r w:rsidR="001D12E3">
        <w:t>e</w:t>
      </w:r>
      <w:r w:rsidRPr="002B33CA">
        <w:t>)</w:t>
      </w:r>
      <w:r w:rsidRPr="00F33EF0">
        <w:t xml:space="preserve"> Commission </w:t>
      </w:r>
      <w:r w:rsidRPr="002B33CA">
        <w:t>Staff’s recommendation on sufficiency of notice, filed on October 12, 2022; and (</w:t>
      </w:r>
      <w:r w:rsidR="001D12E3">
        <w:t>f</w:t>
      </w:r>
      <w:r w:rsidRPr="002B33CA">
        <w:t xml:space="preserve">) Commission Staff’s recommendation on approval of the sale, </w:t>
      </w:r>
      <w:r>
        <w:t xml:space="preserve">including confidential attachment, </w:t>
      </w:r>
      <w:r w:rsidRPr="002B33CA">
        <w:t>filed on November 7, 2022.</w:t>
      </w:r>
    </w:p>
    <w:p w14:paraId="4A26C8E9" w14:textId="5A5DA183" w:rsidR="00B100A2" w:rsidRDefault="00B100A2" w:rsidP="00F33EF0">
      <w:pPr>
        <w:pStyle w:val="FoFs"/>
        <w:ind w:right="0" w:hanging="720"/>
      </w:pPr>
      <w:r>
        <w:t>In Order No. 11 filed on March 1, 2023, the ALJ admitted the following evidence into the record:</w:t>
      </w:r>
    </w:p>
    <w:p w14:paraId="5509FA14" w14:textId="014557C8" w:rsidR="00B100A2" w:rsidRDefault="00B100A2" w:rsidP="00B100A2">
      <w:pPr>
        <w:pStyle w:val="FoFs"/>
        <w:numPr>
          <w:ilvl w:val="0"/>
          <w:numId w:val="8"/>
        </w:numPr>
        <w:ind w:right="0"/>
      </w:pPr>
      <w:r>
        <w:t>CSWR-Texas’s response to Order No. 6 filed on December 6, 2022; and</w:t>
      </w:r>
    </w:p>
    <w:p w14:paraId="5C4536CC" w14:textId="460AB4A1" w:rsidR="00B100A2" w:rsidRPr="000B679B" w:rsidRDefault="00B100A2" w:rsidP="00B100A2">
      <w:pPr>
        <w:pStyle w:val="FoFs"/>
        <w:numPr>
          <w:ilvl w:val="0"/>
          <w:numId w:val="8"/>
        </w:numPr>
        <w:ind w:right="0"/>
      </w:pPr>
      <w:proofErr w:type="spellStart"/>
      <w:r>
        <w:t>CSWR</w:t>
      </w:r>
      <w:proofErr w:type="spellEnd"/>
      <w:r>
        <w:t>-</w:t>
      </w:r>
      <w:r w:rsidR="00A5656B">
        <w:t>Texas’s</w:t>
      </w:r>
      <w:r>
        <w:t xml:space="preserve"> amended response to Order No. 6 filed on December 7, 2022.</w:t>
      </w:r>
    </w:p>
    <w:p w14:paraId="3F33E481" w14:textId="7FCD4E81" w:rsidR="005677C4" w:rsidRDefault="005677C4" w:rsidP="00F33EF0">
      <w:pPr>
        <w:pStyle w:val="FoFs"/>
        <w:ind w:right="0" w:hanging="720"/>
        <w:rPr>
          <w:lang w:eastAsia="zh-TW"/>
        </w:rPr>
      </w:pPr>
      <w:r>
        <w:t>In Order</w:t>
      </w:r>
      <w:r>
        <w:rPr>
          <w:lang w:eastAsia="zh-TW"/>
        </w:rPr>
        <w:t xml:space="preserve"> No. __ filed on __________, the ALJ admitted the following additional evidence into the record: (a) the applicants’ bill of sale and assignment, and all attachments, filed on </w:t>
      </w:r>
      <w:r w:rsidR="007E2BC0">
        <w:rPr>
          <w:lang w:eastAsia="zh-TW"/>
        </w:rPr>
        <w:t>March 24</w:t>
      </w:r>
      <w:r w:rsidR="009B17E9">
        <w:rPr>
          <w:lang w:eastAsia="zh-TW"/>
        </w:rPr>
        <w:t>, 2023</w:t>
      </w:r>
      <w:r>
        <w:rPr>
          <w:lang w:eastAsia="zh-TW"/>
        </w:rPr>
        <w:t>; (b) Commission Staff’s recommendation on the sufficiency of the closing documents</w:t>
      </w:r>
      <w:r w:rsidR="009B17E9">
        <w:rPr>
          <w:lang w:eastAsia="zh-TW"/>
        </w:rPr>
        <w:t xml:space="preserve"> filed on </w:t>
      </w:r>
      <w:r w:rsidR="007E2BC0">
        <w:rPr>
          <w:lang w:eastAsia="zh-TW"/>
        </w:rPr>
        <w:t>April 10</w:t>
      </w:r>
      <w:r w:rsidR="00CE1625">
        <w:rPr>
          <w:lang w:eastAsia="zh-TW"/>
        </w:rPr>
        <w:t xml:space="preserve">, 2023; </w:t>
      </w:r>
      <w:r w:rsidR="009B17E9">
        <w:rPr>
          <w:lang w:eastAsia="zh-TW"/>
        </w:rPr>
        <w:t xml:space="preserve">(d) the applicants’ consent forms filed on </w:t>
      </w:r>
      <w:r w:rsidR="00C46951">
        <w:rPr>
          <w:lang w:eastAsia="zh-TW"/>
        </w:rPr>
        <w:t>May 9</w:t>
      </w:r>
      <w:r w:rsidR="0067795C">
        <w:rPr>
          <w:lang w:eastAsia="zh-TW"/>
        </w:rPr>
        <w:t>, 2023</w:t>
      </w:r>
      <w:r w:rsidR="009B17E9">
        <w:rPr>
          <w:lang w:eastAsia="zh-TW"/>
        </w:rPr>
        <w:t xml:space="preserve">; and (e) the map, certificate, and tariff attached to the joint supplemental motion to admit evidence and joint proposed notice of approval filed on </w:t>
      </w:r>
      <w:r w:rsidR="004D523B">
        <w:rPr>
          <w:lang w:eastAsia="zh-TW"/>
        </w:rPr>
        <w:t>June 2</w:t>
      </w:r>
      <w:r w:rsidR="009B17E9">
        <w:rPr>
          <w:lang w:eastAsia="zh-TW"/>
        </w:rPr>
        <w:t>, 2023.</w:t>
      </w:r>
    </w:p>
    <w:p w14:paraId="227E0B43" w14:textId="5CF40E7C" w:rsidR="00B035C3" w:rsidRPr="00B035C3" w:rsidRDefault="00B035C3" w:rsidP="009B51AD">
      <w:pPr>
        <w:pStyle w:val="FoFs"/>
        <w:keepNext/>
        <w:keepLines/>
        <w:numPr>
          <w:ilvl w:val="0"/>
          <w:numId w:val="0"/>
        </w:numPr>
        <w:rPr>
          <w:b/>
          <w:i/>
          <w:u w:val="single"/>
          <w:lang w:eastAsia="zh-TW"/>
        </w:rPr>
      </w:pPr>
      <w:r w:rsidRPr="00B035C3">
        <w:rPr>
          <w:b/>
          <w:i/>
          <w:u w:val="single"/>
          <w:lang w:eastAsia="zh-TW"/>
        </w:rPr>
        <w:t>Sale</w:t>
      </w:r>
    </w:p>
    <w:p w14:paraId="659FFAD8" w14:textId="117D578F" w:rsidR="00B035C3" w:rsidRDefault="00B035C3" w:rsidP="00F33EF0">
      <w:pPr>
        <w:pStyle w:val="FoFs"/>
        <w:ind w:right="0" w:hanging="720"/>
      </w:pPr>
      <w:r>
        <w:t xml:space="preserve">In Order No. </w:t>
      </w:r>
      <w:r w:rsidR="005D1FC0">
        <w:t>12</w:t>
      </w:r>
      <w:r w:rsidR="00CC53ED">
        <w:t xml:space="preserve"> filed on March 2, 2023</w:t>
      </w:r>
      <w:r>
        <w:t>, the ALJ approved the sale and transfer to proceed and required the applicants to file proof that the transaction had closed and that the customer deposits had been addressed.</w:t>
      </w:r>
    </w:p>
    <w:p w14:paraId="04E4BD20" w14:textId="7104961A" w:rsidR="00B035C3" w:rsidRDefault="00B035C3" w:rsidP="00F33EF0">
      <w:pPr>
        <w:pStyle w:val="FoFs"/>
        <w:ind w:right="0" w:hanging="720"/>
      </w:pPr>
      <w:r>
        <w:t xml:space="preserve">On </w:t>
      </w:r>
      <w:r w:rsidR="009E1456">
        <w:t>March 24</w:t>
      </w:r>
      <w:r>
        <w:t xml:space="preserve">, </w:t>
      </w:r>
      <w:r w:rsidR="0016023C">
        <w:t>2023</w:t>
      </w:r>
      <w:r w:rsidR="009348E0">
        <w:t xml:space="preserve">, </w:t>
      </w:r>
      <w:r>
        <w:t xml:space="preserve">the applicants filed notice that the transaction was closed effective </w:t>
      </w:r>
      <w:r w:rsidR="00E7134D">
        <w:t>March 23, 2023,</w:t>
      </w:r>
      <w:r>
        <w:t xml:space="preserve"> and confirmed that </w:t>
      </w:r>
      <w:r w:rsidR="00C31946">
        <w:t>there were no outstanding customer deposits.</w:t>
      </w:r>
    </w:p>
    <w:p w14:paraId="20D25389" w14:textId="6DAF5D29" w:rsidR="00B035C3" w:rsidRPr="007E1D6F" w:rsidRDefault="00B035C3" w:rsidP="00F33EF0">
      <w:pPr>
        <w:pStyle w:val="FoFs"/>
        <w:ind w:right="0" w:hanging="720"/>
        <w:rPr>
          <w:lang w:eastAsia="zh-TW"/>
        </w:rPr>
      </w:pPr>
      <w:r>
        <w:t>In Order</w:t>
      </w:r>
      <w:r>
        <w:rPr>
          <w:lang w:eastAsia="zh-TW"/>
        </w:rPr>
        <w:t xml:space="preserve"> No.</w:t>
      </w:r>
      <w:r w:rsidR="00CD7E8C">
        <w:rPr>
          <w:lang w:eastAsia="zh-TW"/>
        </w:rPr>
        <w:t xml:space="preserve"> </w:t>
      </w:r>
      <w:r w:rsidR="0039011E">
        <w:rPr>
          <w:lang w:eastAsia="zh-TW"/>
        </w:rPr>
        <w:t>13</w:t>
      </w:r>
      <w:r>
        <w:rPr>
          <w:lang w:eastAsia="zh-TW"/>
        </w:rPr>
        <w:t xml:space="preserve"> filed o</w:t>
      </w:r>
      <w:r w:rsidR="00CD7E8C">
        <w:rPr>
          <w:lang w:eastAsia="zh-TW"/>
        </w:rPr>
        <w:t xml:space="preserve">n </w:t>
      </w:r>
      <w:r w:rsidR="0039011E">
        <w:rPr>
          <w:lang w:eastAsia="zh-TW"/>
        </w:rPr>
        <w:t>April 12</w:t>
      </w:r>
      <w:r>
        <w:rPr>
          <w:lang w:eastAsia="zh-TW"/>
        </w:rPr>
        <w:t>,</w:t>
      </w:r>
      <w:r w:rsidR="00CD7E8C">
        <w:rPr>
          <w:lang w:eastAsia="zh-TW"/>
        </w:rPr>
        <w:t xml:space="preserve"> 2023</w:t>
      </w:r>
      <w:r w:rsidR="000E31B7">
        <w:rPr>
          <w:lang w:eastAsia="zh-TW"/>
        </w:rPr>
        <w:t>,</w:t>
      </w:r>
      <w:r>
        <w:rPr>
          <w:lang w:eastAsia="zh-TW"/>
        </w:rPr>
        <w:t xml:space="preserve"> the ALJ found the closing documents sufficient.</w:t>
      </w:r>
    </w:p>
    <w:p w14:paraId="4129453A" w14:textId="5099032C" w:rsidR="007F57E7" w:rsidRPr="007E1D6F" w:rsidRDefault="00BB4392" w:rsidP="00732994">
      <w:pPr>
        <w:pStyle w:val="FoFs"/>
        <w:keepNext/>
        <w:numPr>
          <w:ilvl w:val="0"/>
          <w:numId w:val="0"/>
        </w:numPr>
        <w:rPr>
          <w:b/>
          <w:bCs/>
          <w:i/>
          <w:iCs/>
          <w:u w:val="single"/>
        </w:rPr>
      </w:pPr>
      <w:r w:rsidRPr="007E1D6F">
        <w:rPr>
          <w:b/>
          <w:bCs/>
          <w:i/>
          <w:iCs/>
          <w:u w:val="single"/>
        </w:rPr>
        <w:t>Cumulative Recommendation</w:t>
      </w:r>
    </w:p>
    <w:p w14:paraId="1CC28AB3" w14:textId="17A7CE38" w:rsidR="00BB4392" w:rsidRPr="007E1D6F" w:rsidRDefault="00BB4392" w:rsidP="00F33EF0">
      <w:pPr>
        <w:pStyle w:val="FoFs"/>
        <w:ind w:right="0" w:hanging="720"/>
      </w:pPr>
      <w:bookmarkStart w:id="8" w:name="_Hlk56163440"/>
      <w:r w:rsidRPr="007E1D6F">
        <w:t xml:space="preserve">On </w:t>
      </w:r>
      <w:r w:rsidR="00180071">
        <w:rPr>
          <w:lang w:eastAsia="zh-TW"/>
        </w:rPr>
        <w:t>November 7</w:t>
      </w:r>
      <w:r w:rsidR="000F0EC4" w:rsidRPr="007E1D6F">
        <w:rPr>
          <w:lang w:eastAsia="zh-TW"/>
        </w:rPr>
        <w:t xml:space="preserve">, </w:t>
      </w:r>
      <w:bookmarkStart w:id="9" w:name="_GoBack"/>
      <w:bookmarkEnd w:id="9"/>
      <w:r w:rsidR="000F0EC4" w:rsidRPr="007E1D6F">
        <w:rPr>
          <w:lang w:eastAsia="zh-TW"/>
        </w:rPr>
        <w:t>2022</w:t>
      </w:r>
      <w:r w:rsidR="000F0EC4" w:rsidRPr="007E1D6F">
        <w:t xml:space="preserve">, </w:t>
      </w:r>
      <w:r w:rsidRPr="007E1D6F">
        <w:t>Commission Staff filed its recommendation</w:t>
      </w:r>
      <w:r w:rsidR="00101449" w:rsidRPr="007E1D6F">
        <w:t xml:space="preserve"> regarding the transaction in this docket recommending that CSWR</w:t>
      </w:r>
      <w:r w:rsidR="005677C4">
        <w:t>-</w:t>
      </w:r>
      <w:r w:rsidR="00101449" w:rsidRPr="007E1D6F">
        <w:t xml:space="preserve">Texas has the financial, managerial, and technical capability to provide continuous and adequate service to all areas included in </w:t>
      </w:r>
      <w:r w:rsidR="00101449" w:rsidRPr="007E1D6F">
        <w:lastRenderedPageBreak/>
        <w:t xml:space="preserve">this docket and in </w:t>
      </w:r>
      <w:r w:rsidR="006B4C5D" w:rsidRPr="007E1D6F">
        <w:t xml:space="preserve">Docket Nos. </w:t>
      </w:r>
      <w:bookmarkStart w:id="10" w:name="_Hlk97642896"/>
      <w:r w:rsidR="00C25BCD" w:rsidRPr="007E1D6F">
        <w:t>50251,</w:t>
      </w:r>
      <w:r w:rsidR="00C25BCD" w:rsidRPr="007E1D6F">
        <w:rPr>
          <w:rStyle w:val="FootnoteReference"/>
        </w:rPr>
        <w:footnoteReference w:id="1"/>
      </w:r>
      <w:r w:rsidR="00C25BCD" w:rsidRPr="007E1D6F">
        <w:t xml:space="preserve"> 50276,</w:t>
      </w:r>
      <w:r w:rsidR="00C25BCD" w:rsidRPr="007E1D6F">
        <w:rPr>
          <w:rStyle w:val="FootnoteReference"/>
        </w:rPr>
        <w:t xml:space="preserve"> </w:t>
      </w:r>
      <w:r w:rsidR="00C25BCD" w:rsidRPr="007E1D6F">
        <w:rPr>
          <w:rStyle w:val="FootnoteReference"/>
        </w:rPr>
        <w:footnoteReference w:id="2"/>
      </w:r>
      <w:r w:rsidR="00C25BCD" w:rsidRPr="007E1D6F">
        <w:t xml:space="preserve"> 50311,</w:t>
      </w:r>
      <w:r w:rsidR="00C25BCD" w:rsidRPr="007E1D6F">
        <w:rPr>
          <w:rStyle w:val="FootnoteReference"/>
        </w:rPr>
        <w:t xml:space="preserve"> </w:t>
      </w:r>
      <w:r w:rsidR="00C25BCD" w:rsidRPr="007E1D6F">
        <w:rPr>
          <w:rStyle w:val="FootnoteReference"/>
        </w:rPr>
        <w:footnoteReference w:id="3"/>
      </w:r>
      <w:r w:rsidR="00C25BCD" w:rsidRPr="007E1D6F">
        <w:t xml:space="preserve"> 50989,</w:t>
      </w:r>
      <w:r w:rsidR="00C25BCD" w:rsidRPr="007E1D6F">
        <w:rPr>
          <w:rStyle w:val="FootnoteReference"/>
        </w:rPr>
        <w:footnoteReference w:id="4"/>
      </w:r>
      <w:r w:rsidR="00C25BCD" w:rsidRPr="007E1D6F">
        <w:t xml:space="preserve"> </w:t>
      </w:r>
      <w:r w:rsidR="00110142" w:rsidRPr="007E1D6F">
        <w:t>51003,</w:t>
      </w:r>
      <w:r w:rsidR="00110142" w:rsidRPr="007E1D6F">
        <w:rPr>
          <w:rStyle w:val="FootnoteReference"/>
        </w:rPr>
        <w:footnoteReference w:id="5"/>
      </w:r>
      <w:r w:rsidR="00110142" w:rsidRPr="007E1D6F">
        <w:t xml:space="preserve"> </w:t>
      </w:r>
      <w:r w:rsidR="00C25BCD" w:rsidRPr="007E1D6F">
        <w:t>51026,</w:t>
      </w:r>
      <w:r w:rsidR="00C25BCD" w:rsidRPr="007E1D6F">
        <w:rPr>
          <w:rStyle w:val="FootnoteReference"/>
        </w:rPr>
        <w:footnoteReference w:id="6"/>
      </w:r>
      <w:r w:rsidR="00C25BCD" w:rsidRPr="007E1D6F">
        <w:t xml:space="preserve"> </w:t>
      </w:r>
      <w:r w:rsidR="00110142" w:rsidRPr="007E1D6F">
        <w:t>51031,</w:t>
      </w:r>
      <w:r w:rsidR="00110142" w:rsidRPr="007E1D6F">
        <w:rPr>
          <w:rStyle w:val="FootnoteReference"/>
        </w:rPr>
        <w:footnoteReference w:id="7"/>
      </w:r>
      <w:r w:rsidR="00C25BCD" w:rsidRPr="007E1D6F">
        <w:t xml:space="preserve"> </w:t>
      </w:r>
      <w:r w:rsidR="00110142" w:rsidRPr="007E1D6F">
        <w:t>51036,</w:t>
      </w:r>
      <w:r w:rsidR="00110142" w:rsidRPr="007E1D6F">
        <w:rPr>
          <w:rStyle w:val="FootnoteReference"/>
        </w:rPr>
        <w:footnoteReference w:id="8"/>
      </w:r>
      <w:r w:rsidR="00110142">
        <w:t xml:space="preserve"> </w:t>
      </w:r>
      <w:r w:rsidR="00110142" w:rsidRPr="007E1D6F">
        <w:t>51047,</w:t>
      </w:r>
      <w:r w:rsidR="00110142" w:rsidRPr="007E1D6F">
        <w:rPr>
          <w:rStyle w:val="FootnoteReference"/>
        </w:rPr>
        <w:footnoteReference w:id="9"/>
      </w:r>
      <w:r w:rsidR="00110142" w:rsidRPr="007E1D6F">
        <w:t xml:space="preserve"> </w:t>
      </w:r>
      <w:r w:rsidR="00C25BCD" w:rsidRPr="007E1D6F">
        <w:t>51065,</w:t>
      </w:r>
      <w:r w:rsidR="00C25BCD" w:rsidRPr="007E1D6F">
        <w:rPr>
          <w:rStyle w:val="FootnoteReference"/>
        </w:rPr>
        <w:footnoteReference w:id="10"/>
      </w:r>
      <w:r w:rsidR="00C25BCD" w:rsidRPr="007E1D6F">
        <w:t xml:space="preserve"> </w:t>
      </w:r>
      <w:r w:rsidR="00110142" w:rsidRPr="007E1D6F">
        <w:t>51089,</w:t>
      </w:r>
      <w:r w:rsidR="00110142" w:rsidRPr="007E1D6F">
        <w:rPr>
          <w:rStyle w:val="FootnoteReference"/>
        </w:rPr>
        <w:footnoteReference w:id="11"/>
      </w:r>
      <w:r w:rsidR="00110142" w:rsidRPr="007E1D6F">
        <w:t xml:space="preserve">  </w:t>
      </w:r>
      <w:r w:rsidR="00C25BCD" w:rsidRPr="007E1D6F">
        <w:t>51118,</w:t>
      </w:r>
      <w:r w:rsidR="00C25BCD" w:rsidRPr="007E1D6F">
        <w:rPr>
          <w:rStyle w:val="FootnoteReference"/>
        </w:rPr>
        <w:footnoteReference w:id="12"/>
      </w:r>
      <w:r w:rsidR="00C25BCD" w:rsidRPr="007E1D6F">
        <w:t xml:space="preserve"> </w:t>
      </w:r>
      <w:r w:rsidR="00110142" w:rsidRPr="007E1D6F">
        <w:t>51126,</w:t>
      </w:r>
      <w:r w:rsidR="00110142" w:rsidRPr="007E1D6F">
        <w:rPr>
          <w:rStyle w:val="FootnoteReference"/>
        </w:rPr>
        <w:footnoteReference w:id="13"/>
      </w:r>
      <w:r w:rsidR="00110142" w:rsidRPr="007E1D6F">
        <w:t xml:space="preserve"> </w:t>
      </w:r>
      <w:r w:rsidR="00C25BCD" w:rsidRPr="007E1D6F">
        <w:t>51130,</w:t>
      </w:r>
      <w:r w:rsidR="00C25BCD" w:rsidRPr="007E1D6F">
        <w:rPr>
          <w:rStyle w:val="FootnoteReference"/>
        </w:rPr>
        <w:footnoteReference w:id="14"/>
      </w:r>
      <w:r w:rsidR="00C25BCD" w:rsidRPr="007E1D6F">
        <w:t xml:space="preserve"> 51146,</w:t>
      </w:r>
      <w:r w:rsidR="00C25BCD" w:rsidRPr="007E1D6F">
        <w:rPr>
          <w:rStyle w:val="FootnoteReference"/>
        </w:rPr>
        <w:footnoteReference w:id="15"/>
      </w:r>
      <w:r w:rsidR="00C25BCD" w:rsidRPr="007E1D6F">
        <w:t xml:space="preserve"> 51222,</w:t>
      </w:r>
      <w:r w:rsidR="00C25BCD" w:rsidRPr="007E1D6F">
        <w:rPr>
          <w:rStyle w:val="FootnoteReference"/>
        </w:rPr>
        <w:footnoteReference w:id="16"/>
      </w:r>
      <w:r w:rsidR="00C25BCD" w:rsidRPr="007E1D6F">
        <w:t xml:space="preserve"> </w:t>
      </w:r>
      <w:r w:rsidR="00110142" w:rsidRPr="007E1D6F">
        <w:t>51544,</w:t>
      </w:r>
      <w:r w:rsidR="00110142" w:rsidRPr="007E1D6F">
        <w:rPr>
          <w:rStyle w:val="FootnoteReference"/>
        </w:rPr>
        <w:footnoteReference w:id="17"/>
      </w:r>
      <w:r w:rsidR="00110142" w:rsidRPr="007E1D6F">
        <w:t xml:space="preserve"> </w:t>
      </w:r>
      <w:r w:rsidR="00C25BCD" w:rsidRPr="007E1D6F">
        <w:lastRenderedPageBreak/>
        <w:t>51642,</w:t>
      </w:r>
      <w:r w:rsidR="00C25BCD" w:rsidRPr="007E1D6F">
        <w:rPr>
          <w:rStyle w:val="FootnoteReference"/>
        </w:rPr>
        <w:footnoteReference w:id="18"/>
      </w:r>
      <w:r w:rsidR="00C25BCD" w:rsidRPr="007E1D6F">
        <w:t xml:space="preserve"> </w:t>
      </w:r>
      <w:bookmarkStart w:id="11" w:name="_Hlk80275489"/>
      <w:r w:rsidR="00110142" w:rsidRPr="007E1D6F">
        <w:t>51917,</w:t>
      </w:r>
      <w:r w:rsidR="00110142" w:rsidRPr="007E1D6F">
        <w:rPr>
          <w:rStyle w:val="FootnoteReference"/>
        </w:rPr>
        <w:footnoteReference w:id="19"/>
      </w:r>
      <w:r w:rsidR="00110142" w:rsidRPr="007E1D6F">
        <w:t xml:space="preserve"> </w:t>
      </w:r>
      <w:r w:rsidR="00C25BCD" w:rsidRPr="007E1D6F">
        <w:t>51928,</w:t>
      </w:r>
      <w:r w:rsidR="00C25BCD" w:rsidRPr="007E1D6F">
        <w:rPr>
          <w:rStyle w:val="FootnoteReference"/>
        </w:rPr>
        <w:footnoteReference w:id="20"/>
      </w:r>
      <w:r w:rsidR="00C25BCD" w:rsidRPr="007E1D6F">
        <w:t xml:space="preserve"> 51940,</w:t>
      </w:r>
      <w:r w:rsidR="00C25BCD" w:rsidRPr="007E1D6F">
        <w:rPr>
          <w:rStyle w:val="FootnoteReference"/>
        </w:rPr>
        <w:footnoteReference w:id="21"/>
      </w:r>
      <w:r w:rsidR="00C25BCD" w:rsidRPr="007E1D6F">
        <w:t xml:space="preserve"> </w:t>
      </w:r>
      <w:r w:rsidR="00110142" w:rsidRPr="007E1D6F">
        <w:t>51981,</w:t>
      </w:r>
      <w:r w:rsidR="00110142" w:rsidRPr="007E1D6F">
        <w:rPr>
          <w:rStyle w:val="FootnoteReference"/>
        </w:rPr>
        <w:footnoteReference w:id="22"/>
      </w:r>
      <w:r w:rsidR="00110142" w:rsidRPr="007E1D6F">
        <w:t xml:space="preserve"> </w:t>
      </w:r>
      <w:bookmarkEnd w:id="11"/>
      <w:r w:rsidR="00C25BCD" w:rsidRPr="007E1D6F">
        <w:t>52089,</w:t>
      </w:r>
      <w:r w:rsidR="00C25BCD" w:rsidRPr="007E1D6F">
        <w:rPr>
          <w:rStyle w:val="FootnoteReference"/>
        </w:rPr>
        <w:footnoteReference w:id="23"/>
      </w:r>
      <w:r w:rsidR="00C25BCD" w:rsidRPr="007E1D6F">
        <w:t xml:space="preserve"> 52099,</w:t>
      </w:r>
      <w:r w:rsidR="00C25BCD" w:rsidRPr="007E1D6F">
        <w:rPr>
          <w:rStyle w:val="FootnoteReference"/>
        </w:rPr>
        <w:footnoteReference w:id="24"/>
      </w:r>
      <w:r w:rsidR="00C25BCD" w:rsidRPr="007E1D6F">
        <w:t xml:space="preserve"> 52410,</w:t>
      </w:r>
      <w:r w:rsidR="00C25BCD" w:rsidRPr="007E1D6F">
        <w:rPr>
          <w:rStyle w:val="FootnoteReference"/>
        </w:rPr>
        <w:footnoteReference w:id="25"/>
      </w:r>
      <w:r w:rsidR="006A68FE">
        <w:t xml:space="preserve"> </w:t>
      </w:r>
      <w:r w:rsidR="00110142">
        <w:t>52661,</w:t>
      </w:r>
      <w:r w:rsidR="00110142">
        <w:rPr>
          <w:rStyle w:val="FootnoteReference"/>
        </w:rPr>
        <w:footnoteReference w:id="26"/>
      </w:r>
      <w:r w:rsidR="00110142">
        <w:t xml:space="preserve"> 52700,</w:t>
      </w:r>
      <w:r w:rsidR="00110142">
        <w:rPr>
          <w:rStyle w:val="FootnoteReference"/>
        </w:rPr>
        <w:footnoteReference w:id="27"/>
      </w:r>
      <w:r w:rsidR="00110142">
        <w:t xml:space="preserve"> 52702,</w:t>
      </w:r>
      <w:r w:rsidR="00110142">
        <w:rPr>
          <w:rStyle w:val="FootnoteReference"/>
        </w:rPr>
        <w:footnoteReference w:id="28"/>
      </w:r>
      <w:r w:rsidR="00110142">
        <w:t xml:space="preserve"> 52803,</w:t>
      </w:r>
      <w:r w:rsidR="00110142">
        <w:rPr>
          <w:rStyle w:val="FootnoteReference"/>
        </w:rPr>
        <w:footnoteReference w:id="29"/>
      </w:r>
      <w:r w:rsidR="00110142">
        <w:t xml:space="preserve"> 52879,</w:t>
      </w:r>
      <w:r w:rsidR="00110142">
        <w:rPr>
          <w:rStyle w:val="FootnoteReference"/>
        </w:rPr>
        <w:footnoteReference w:id="30"/>
      </w:r>
      <w:r w:rsidR="00110142">
        <w:t xml:space="preserve"> 52880,</w:t>
      </w:r>
      <w:r w:rsidR="00110142">
        <w:rPr>
          <w:rStyle w:val="FootnoteReference"/>
        </w:rPr>
        <w:footnoteReference w:id="31"/>
      </w:r>
      <w:r w:rsidR="00110142">
        <w:t xml:space="preserve"> 53259,</w:t>
      </w:r>
      <w:r w:rsidR="00110142">
        <w:rPr>
          <w:rStyle w:val="FootnoteReference"/>
        </w:rPr>
        <w:footnoteReference w:id="32"/>
      </w:r>
      <w:r w:rsidR="00110142">
        <w:t xml:space="preserve"> 53317,</w:t>
      </w:r>
      <w:r w:rsidR="00110142">
        <w:rPr>
          <w:rStyle w:val="FootnoteReference"/>
        </w:rPr>
        <w:footnoteReference w:id="33"/>
      </w:r>
      <w:r w:rsidR="00110142">
        <w:t xml:space="preserve"> 53326,</w:t>
      </w:r>
      <w:r w:rsidR="00110142">
        <w:rPr>
          <w:rStyle w:val="FootnoteReference"/>
        </w:rPr>
        <w:footnoteReference w:id="34"/>
      </w:r>
      <w:r w:rsidR="00110142">
        <w:t xml:space="preserve"> 53429,</w:t>
      </w:r>
      <w:r w:rsidR="00110142">
        <w:rPr>
          <w:rStyle w:val="FootnoteReference"/>
        </w:rPr>
        <w:footnoteReference w:id="35"/>
      </w:r>
      <w:r w:rsidR="00110142">
        <w:t xml:space="preserve"> </w:t>
      </w:r>
      <w:r w:rsidR="006A68FE">
        <w:t>53430,</w:t>
      </w:r>
      <w:r w:rsidR="006A68FE">
        <w:rPr>
          <w:rStyle w:val="FootnoteReference"/>
        </w:rPr>
        <w:footnoteReference w:id="36"/>
      </w:r>
      <w:r w:rsidR="00B62C0A">
        <w:t xml:space="preserve"> </w:t>
      </w:r>
      <w:r w:rsidR="00205A5B">
        <w:t>53238</w:t>
      </w:r>
      <w:r w:rsidR="00CC53ED">
        <w:t>,</w:t>
      </w:r>
      <w:r w:rsidR="00205A5B">
        <w:rPr>
          <w:rStyle w:val="FootnoteReference"/>
        </w:rPr>
        <w:footnoteReference w:id="37"/>
      </w:r>
      <w:r w:rsidR="00205A5B">
        <w:t xml:space="preserve"> 534</w:t>
      </w:r>
      <w:r w:rsidR="00B100A2">
        <w:t>5</w:t>
      </w:r>
      <w:r w:rsidR="00205A5B">
        <w:t>6</w:t>
      </w:r>
      <w:r w:rsidR="00B100A2">
        <w:t>,</w:t>
      </w:r>
      <w:r w:rsidR="00205A5B">
        <w:rPr>
          <w:rStyle w:val="FootnoteReference"/>
        </w:rPr>
        <w:footnoteReference w:id="38"/>
      </w:r>
      <w:r w:rsidR="00B100A2">
        <w:t xml:space="preserve"> 53483,</w:t>
      </w:r>
      <w:r w:rsidR="00B100A2">
        <w:rPr>
          <w:rStyle w:val="FootnoteReference"/>
        </w:rPr>
        <w:footnoteReference w:id="39"/>
      </w:r>
      <w:r w:rsidR="00B100A2">
        <w:t xml:space="preserve"> 53538,</w:t>
      </w:r>
      <w:r w:rsidR="00B100A2">
        <w:rPr>
          <w:rStyle w:val="FootnoteReference"/>
        </w:rPr>
        <w:footnoteReference w:id="40"/>
      </w:r>
      <w:r w:rsidR="00B100A2">
        <w:t xml:space="preserve"> and 53607</w:t>
      </w:r>
      <w:r w:rsidR="00CD2888">
        <w:t>.</w:t>
      </w:r>
      <w:r w:rsidR="00B100A2">
        <w:rPr>
          <w:rStyle w:val="FootnoteReference"/>
        </w:rPr>
        <w:footnoteReference w:id="41"/>
      </w:r>
    </w:p>
    <w:bookmarkEnd w:id="8"/>
    <w:bookmarkEnd w:id="10"/>
    <w:p w14:paraId="71527407" w14:textId="14AA7EB0" w:rsidR="005C7E36" w:rsidRPr="007E1D6F" w:rsidRDefault="00013C38" w:rsidP="00444255">
      <w:pPr>
        <w:pStyle w:val="FoFs"/>
        <w:keepNext/>
        <w:numPr>
          <w:ilvl w:val="0"/>
          <w:numId w:val="0"/>
        </w:numPr>
        <w:rPr>
          <w:b/>
          <w:bCs/>
          <w:i/>
          <w:iCs/>
          <w:u w:val="single"/>
        </w:rPr>
      </w:pPr>
      <w:r>
        <w:rPr>
          <w:b/>
          <w:bCs/>
          <w:i/>
          <w:iCs/>
          <w:u w:val="single"/>
        </w:rPr>
        <w:lastRenderedPageBreak/>
        <w:t xml:space="preserve">CSWR-Texas’s </w:t>
      </w:r>
      <w:r w:rsidR="00156A3C" w:rsidRPr="007E1D6F">
        <w:rPr>
          <w:b/>
          <w:bCs/>
          <w:i/>
          <w:iCs/>
          <w:u w:val="single"/>
        </w:rPr>
        <w:t>Compliance</w:t>
      </w:r>
      <w:r w:rsidR="005C7E36" w:rsidRPr="007E1D6F">
        <w:rPr>
          <w:b/>
          <w:bCs/>
          <w:i/>
          <w:iCs/>
          <w:u w:val="single"/>
        </w:rPr>
        <w:t xml:space="preserve"> </w:t>
      </w:r>
      <w:r>
        <w:rPr>
          <w:b/>
          <w:bCs/>
          <w:i/>
          <w:iCs/>
          <w:u w:val="single"/>
        </w:rPr>
        <w:t>History</w:t>
      </w:r>
    </w:p>
    <w:p w14:paraId="03C0A42D" w14:textId="0AB3EC5D" w:rsidR="006A68FE" w:rsidRDefault="00D154BD" w:rsidP="00F33EF0">
      <w:pPr>
        <w:pStyle w:val="FoFs"/>
        <w:ind w:right="0" w:hanging="720"/>
      </w:pPr>
      <w:r>
        <w:t>CSWR-Texas has not been under enforcement action by the Commission, TCEQ, Texas Health and Human Services, the Office of the Texas Attorney General, or the United States Environmental Protection Agency in the past five years for non-compliance with rules, orders, or state statutes.</w:t>
      </w:r>
    </w:p>
    <w:p w14:paraId="780EB9BE" w14:textId="21DEEA7D" w:rsidR="00DC7A34" w:rsidRPr="009B51AD" w:rsidRDefault="00DC7A34" w:rsidP="00F33EF0">
      <w:pPr>
        <w:pStyle w:val="FoFs"/>
        <w:ind w:right="0" w:hanging="720"/>
        <w:rPr>
          <w:lang w:eastAsia="zh-TW"/>
        </w:rPr>
      </w:pPr>
      <w:r w:rsidRPr="007E1D6F">
        <w:t>CSWR</w:t>
      </w:r>
      <w:r w:rsidR="00D154BD">
        <w:rPr>
          <w:lang w:eastAsia="zh-TW"/>
        </w:rPr>
        <w:t>-Texas does not have a history of continuing mismanagement or misuse of revenues as a utility service provider.</w:t>
      </w:r>
    </w:p>
    <w:p w14:paraId="361A4E3D" w14:textId="43C916B9" w:rsidR="00DC7A34" w:rsidRPr="007E1D6F" w:rsidRDefault="00DC7A34" w:rsidP="00F33EF0">
      <w:pPr>
        <w:pStyle w:val="FoFs"/>
        <w:ind w:right="0" w:hanging="720"/>
      </w:pPr>
      <w:r w:rsidRPr="007E1D6F">
        <w:rPr>
          <w:lang w:eastAsia="zh-TW"/>
        </w:rPr>
        <w:t>CSWR</w:t>
      </w:r>
      <w:r w:rsidR="006D2A07">
        <w:rPr>
          <w:lang w:eastAsia="zh-TW"/>
        </w:rPr>
        <w:t>-</w:t>
      </w:r>
      <w:r w:rsidRPr="007E1D6F">
        <w:rPr>
          <w:lang w:eastAsia="zh-TW"/>
        </w:rPr>
        <w:t xml:space="preserve">Texas </w:t>
      </w:r>
      <w:r w:rsidR="009F5B42">
        <w:rPr>
          <w:lang w:eastAsia="zh-TW"/>
        </w:rPr>
        <w:t xml:space="preserve">has </w:t>
      </w:r>
      <w:r w:rsidRPr="007E1D6F">
        <w:rPr>
          <w:lang w:eastAsia="zh-TW"/>
        </w:rPr>
        <w:t xml:space="preserve">demonstrated a compliance history that is adequate for approval of the </w:t>
      </w:r>
      <w:r w:rsidR="00D154BD">
        <w:rPr>
          <w:lang w:eastAsia="zh-TW"/>
        </w:rPr>
        <w:t>transaction</w:t>
      </w:r>
      <w:r w:rsidR="00D154BD">
        <w:t xml:space="preserve"> </w:t>
      </w:r>
      <w:r w:rsidRPr="007E1D6F">
        <w:t xml:space="preserve">to proceed. </w:t>
      </w:r>
    </w:p>
    <w:p w14:paraId="68A20035" w14:textId="164678FF" w:rsidR="005E7C9C" w:rsidRPr="007E1D6F" w:rsidRDefault="005E7C9C" w:rsidP="00845874">
      <w:pPr>
        <w:pStyle w:val="BodyText"/>
        <w:tabs>
          <w:tab w:val="clear" w:pos="720"/>
        </w:tabs>
        <w:spacing w:before="120" w:after="240" w:line="240" w:lineRule="auto"/>
        <w:ind w:right="130"/>
        <w:rPr>
          <w:b/>
          <w:bCs/>
          <w:i/>
          <w:iCs/>
          <w:snapToGrid w:val="0"/>
          <w:u w:val="single"/>
          <w:lang w:eastAsia="zh-TW"/>
        </w:rPr>
      </w:pPr>
      <w:r w:rsidRPr="007E1D6F">
        <w:rPr>
          <w:b/>
          <w:bCs/>
          <w:i/>
          <w:iCs/>
          <w:snapToGrid w:val="0"/>
          <w:u w:val="single"/>
          <w:lang w:eastAsia="zh-TW"/>
        </w:rPr>
        <w:t>Adequacy of Existing Service</w:t>
      </w:r>
    </w:p>
    <w:p w14:paraId="6F93F6DD" w14:textId="77777777" w:rsidR="00C86114" w:rsidRPr="00C86114" w:rsidRDefault="00C86114" w:rsidP="00F33EF0">
      <w:pPr>
        <w:pStyle w:val="FoFs"/>
        <w:spacing w:after="0"/>
        <w:ind w:right="0" w:hanging="720"/>
      </w:pPr>
      <w:r w:rsidRPr="00C86114">
        <w:rPr>
          <w:lang w:eastAsia="zh-TW"/>
        </w:rPr>
        <w:t>Patterson Water will be transferring six TCEQ</w:t>
      </w:r>
      <w:r w:rsidRPr="00C86114">
        <w:t xml:space="preserve"> approved public water systems (PWS) registered as:</w:t>
      </w:r>
    </w:p>
    <w:p w14:paraId="1A727D3D" w14:textId="77777777" w:rsidR="00C86114" w:rsidRPr="00C86114" w:rsidRDefault="00C86114" w:rsidP="00013EC3">
      <w:pPr>
        <w:pStyle w:val="FoFs"/>
        <w:keepNext/>
        <w:keepLines/>
        <w:numPr>
          <w:ilvl w:val="0"/>
          <w:numId w:val="0"/>
        </w:numPr>
        <w:ind w:left="1440"/>
        <w:jc w:val="center"/>
        <w:rPr>
          <w:rFonts w:eastAsia="Times New Roman"/>
          <w:i/>
          <w:iCs/>
        </w:rPr>
      </w:pPr>
      <w:r w:rsidRPr="00C86114">
        <w:rPr>
          <w:rFonts w:eastAsia="Times New Roman"/>
          <w:i/>
          <w:iCs/>
        </w:rPr>
        <w:lastRenderedPageBreak/>
        <w:t xml:space="preserve">Table </w:t>
      </w:r>
      <w:r w:rsidRPr="00C86114">
        <w:rPr>
          <w:rFonts w:eastAsia="Times New Roman"/>
          <w:i/>
          <w:iCs/>
        </w:rPr>
        <w:fldChar w:fldCharType="begin"/>
      </w:r>
      <w:r w:rsidRPr="00C86114">
        <w:rPr>
          <w:rFonts w:eastAsia="Times New Roman"/>
          <w:i/>
          <w:iCs/>
        </w:rPr>
        <w:instrText xml:space="preserve"> SEQ Table \* ARABIC </w:instrText>
      </w:r>
      <w:r w:rsidRPr="00C86114">
        <w:rPr>
          <w:rFonts w:eastAsia="Times New Roman"/>
          <w:i/>
          <w:iCs/>
        </w:rPr>
        <w:fldChar w:fldCharType="separate"/>
      </w:r>
      <w:r w:rsidRPr="00C86114">
        <w:rPr>
          <w:rFonts w:eastAsia="Times New Roman"/>
          <w:i/>
          <w:iCs/>
          <w:noProof/>
        </w:rPr>
        <w:t>1</w:t>
      </w:r>
      <w:r w:rsidRPr="00C86114">
        <w:rPr>
          <w:rFonts w:eastAsia="Times New Roman"/>
          <w:i/>
          <w:iCs/>
        </w:rPr>
        <w:fldChar w:fldCharType="end"/>
      </w:r>
      <w:r w:rsidRPr="00C86114">
        <w:rPr>
          <w:rFonts w:eastAsia="Times New Roman"/>
          <w:i/>
          <w:iCs/>
        </w:rPr>
        <w:t xml:space="preserve"> - PWS Listing and Investigation Date</w:t>
      </w:r>
    </w:p>
    <w:tbl>
      <w:tblPr>
        <w:tblW w:w="8730" w:type="dxa"/>
        <w:tblInd w:w="715" w:type="dxa"/>
        <w:tblLook w:val="04A0" w:firstRow="1" w:lastRow="0" w:firstColumn="1" w:lastColumn="0" w:noHBand="0" w:noVBand="1"/>
      </w:tblPr>
      <w:tblGrid>
        <w:gridCol w:w="1710"/>
        <w:gridCol w:w="3150"/>
        <w:gridCol w:w="2070"/>
        <w:gridCol w:w="1800"/>
      </w:tblGrid>
      <w:tr w:rsidR="00C86114" w:rsidRPr="00C86114" w14:paraId="215A752A" w14:textId="77777777" w:rsidTr="004F62D9">
        <w:trPr>
          <w:trHeight w:val="300"/>
          <w:tblHeader/>
        </w:trPr>
        <w:tc>
          <w:tcPr>
            <w:tcW w:w="171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353B57DD" w14:textId="77777777" w:rsidR="00C86114" w:rsidRPr="00C86114" w:rsidRDefault="00C86114" w:rsidP="00C86114">
            <w:pPr>
              <w:jc w:val="left"/>
              <w:rPr>
                <w:b/>
                <w:bCs/>
                <w:color w:val="000000"/>
              </w:rPr>
            </w:pPr>
            <w:r w:rsidRPr="00C86114">
              <w:rPr>
                <w:b/>
                <w:bCs/>
                <w:color w:val="000000"/>
              </w:rPr>
              <w:t>PWS ID</w:t>
            </w:r>
          </w:p>
        </w:tc>
        <w:tc>
          <w:tcPr>
            <w:tcW w:w="3150"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40A696CC" w14:textId="77777777" w:rsidR="00C86114" w:rsidRPr="00C86114" w:rsidRDefault="00C86114" w:rsidP="00C86114">
            <w:pPr>
              <w:jc w:val="left"/>
              <w:rPr>
                <w:b/>
                <w:bCs/>
                <w:color w:val="000000"/>
              </w:rPr>
            </w:pPr>
            <w:r w:rsidRPr="00C86114">
              <w:rPr>
                <w:b/>
                <w:bCs/>
                <w:color w:val="000000"/>
              </w:rPr>
              <w:t>Name</w:t>
            </w:r>
          </w:p>
        </w:tc>
        <w:tc>
          <w:tcPr>
            <w:tcW w:w="2070"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51F3DDF6" w14:textId="77777777" w:rsidR="00C86114" w:rsidRPr="00C86114" w:rsidRDefault="00C86114" w:rsidP="00C86114">
            <w:pPr>
              <w:jc w:val="left"/>
              <w:rPr>
                <w:b/>
                <w:bCs/>
                <w:color w:val="000000"/>
              </w:rPr>
            </w:pPr>
            <w:r w:rsidRPr="00C86114">
              <w:rPr>
                <w:b/>
                <w:bCs/>
                <w:color w:val="000000"/>
              </w:rPr>
              <w:t>Last CCI</w:t>
            </w:r>
          </w:p>
        </w:tc>
        <w:tc>
          <w:tcPr>
            <w:tcW w:w="1800" w:type="dxa"/>
            <w:tcBorders>
              <w:top w:val="single" w:sz="4" w:space="0" w:color="auto"/>
              <w:left w:val="nil"/>
              <w:bottom w:val="single" w:sz="4" w:space="0" w:color="auto"/>
              <w:right w:val="single" w:sz="4" w:space="0" w:color="auto"/>
            </w:tcBorders>
            <w:shd w:val="clear" w:color="auto" w:fill="D9D9D9" w:themeFill="background1" w:themeFillShade="D9"/>
            <w:hideMark/>
          </w:tcPr>
          <w:p w14:paraId="1396F5A5" w14:textId="77777777" w:rsidR="00C86114" w:rsidRPr="00C86114" w:rsidRDefault="00C86114" w:rsidP="00C86114">
            <w:pPr>
              <w:jc w:val="left"/>
              <w:rPr>
                <w:b/>
                <w:bCs/>
                <w:color w:val="000000"/>
              </w:rPr>
            </w:pPr>
            <w:r w:rsidRPr="00C86114">
              <w:rPr>
                <w:b/>
                <w:bCs/>
                <w:color w:val="000000"/>
              </w:rPr>
              <w:t>Violations</w:t>
            </w:r>
          </w:p>
        </w:tc>
      </w:tr>
      <w:tr w:rsidR="00C86114" w:rsidRPr="00C86114" w14:paraId="52D847A4" w14:textId="77777777" w:rsidTr="004F62D9">
        <w:trPr>
          <w:trHeight w:val="377"/>
        </w:trPr>
        <w:tc>
          <w:tcPr>
            <w:tcW w:w="1710" w:type="dxa"/>
            <w:tcBorders>
              <w:top w:val="nil"/>
              <w:left w:val="single" w:sz="4" w:space="0" w:color="auto"/>
              <w:bottom w:val="single" w:sz="4" w:space="0" w:color="auto"/>
              <w:right w:val="single" w:sz="4" w:space="0" w:color="auto"/>
            </w:tcBorders>
            <w:noWrap/>
            <w:vAlign w:val="bottom"/>
            <w:hideMark/>
          </w:tcPr>
          <w:p w14:paraId="264D84E8" w14:textId="77777777" w:rsidR="00C86114" w:rsidRPr="00C86114" w:rsidRDefault="00C86114" w:rsidP="00C86114">
            <w:pPr>
              <w:jc w:val="left"/>
              <w:rPr>
                <w:color w:val="000000"/>
              </w:rPr>
            </w:pPr>
            <w:bookmarkStart w:id="12" w:name="_Hlk118379131"/>
            <w:r w:rsidRPr="00C86114">
              <w:rPr>
                <w:color w:val="000000"/>
              </w:rPr>
              <w:t>0570044</w:t>
            </w:r>
            <w:bookmarkEnd w:id="12"/>
          </w:p>
        </w:tc>
        <w:tc>
          <w:tcPr>
            <w:tcW w:w="3150" w:type="dxa"/>
            <w:tcBorders>
              <w:top w:val="nil"/>
              <w:left w:val="nil"/>
              <w:bottom w:val="single" w:sz="4" w:space="0" w:color="auto"/>
              <w:right w:val="single" w:sz="4" w:space="0" w:color="auto"/>
            </w:tcBorders>
            <w:vAlign w:val="bottom"/>
            <w:hideMark/>
          </w:tcPr>
          <w:p w14:paraId="06F0780D" w14:textId="77777777" w:rsidR="00C86114" w:rsidRPr="00C86114" w:rsidRDefault="00C86114" w:rsidP="00C86114">
            <w:pPr>
              <w:jc w:val="left"/>
              <w:rPr>
                <w:color w:val="000000"/>
              </w:rPr>
            </w:pPr>
            <w:bookmarkStart w:id="13" w:name="_Hlk118379121"/>
            <w:proofErr w:type="spellStart"/>
            <w:r w:rsidRPr="00C86114">
              <w:rPr>
                <w:color w:val="000000"/>
              </w:rPr>
              <w:t>Danieldale</w:t>
            </w:r>
            <w:proofErr w:type="spellEnd"/>
            <w:r w:rsidRPr="00C86114">
              <w:rPr>
                <w:color w:val="000000"/>
              </w:rPr>
              <w:t xml:space="preserve"> Community Water Service</w:t>
            </w:r>
            <w:bookmarkEnd w:id="13"/>
          </w:p>
        </w:tc>
        <w:tc>
          <w:tcPr>
            <w:tcW w:w="2070" w:type="dxa"/>
            <w:tcBorders>
              <w:top w:val="nil"/>
              <w:left w:val="nil"/>
              <w:bottom w:val="single" w:sz="4" w:space="0" w:color="auto"/>
              <w:right w:val="single" w:sz="4" w:space="0" w:color="auto"/>
            </w:tcBorders>
            <w:noWrap/>
            <w:vAlign w:val="bottom"/>
            <w:hideMark/>
          </w:tcPr>
          <w:p w14:paraId="523A2DF0" w14:textId="77777777" w:rsidR="00C86114" w:rsidRPr="00C86114" w:rsidRDefault="00C86114" w:rsidP="00C86114">
            <w:pPr>
              <w:jc w:val="left"/>
              <w:rPr>
                <w:color w:val="000000"/>
              </w:rPr>
            </w:pPr>
            <w:r w:rsidRPr="00C86114">
              <w:rPr>
                <w:color w:val="000000"/>
              </w:rPr>
              <w:t>April 5, 2021</w:t>
            </w:r>
          </w:p>
        </w:tc>
        <w:tc>
          <w:tcPr>
            <w:tcW w:w="1800" w:type="dxa"/>
            <w:tcBorders>
              <w:top w:val="nil"/>
              <w:left w:val="nil"/>
              <w:bottom w:val="single" w:sz="4" w:space="0" w:color="auto"/>
              <w:right w:val="single" w:sz="4" w:space="0" w:color="auto"/>
            </w:tcBorders>
            <w:vAlign w:val="bottom"/>
            <w:hideMark/>
          </w:tcPr>
          <w:p w14:paraId="1D013844" w14:textId="77777777" w:rsidR="00C86114" w:rsidRPr="00C86114" w:rsidRDefault="00C86114" w:rsidP="00C86114">
            <w:pPr>
              <w:jc w:val="left"/>
              <w:rPr>
                <w:color w:val="000000"/>
              </w:rPr>
            </w:pPr>
            <w:r w:rsidRPr="00C86114">
              <w:rPr>
                <w:color w:val="000000"/>
              </w:rPr>
              <w:t>Paperwork violation</w:t>
            </w:r>
          </w:p>
        </w:tc>
      </w:tr>
      <w:tr w:rsidR="00C86114" w:rsidRPr="00C86114" w14:paraId="361F7047" w14:textId="77777777" w:rsidTr="004F62D9">
        <w:trPr>
          <w:trHeight w:val="395"/>
        </w:trPr>
        <w:tc>
          <w:tcPr>
            <w:tcW w:w="1710" w:type="dxa"/>
            <w:tcBorders>
              <w:top w:val="nil"/>
              <w:left w:val="single" w:sz="4" w:space="0" w:color="auto"/>
              <w:bottom w:val="single" w:sz="4" w:space="0" w:color="auto"/>
              <w:right w:val="single" w:sz="4" w:space="0" w:color="auto"/>
            </w:tcBorders>
            <w:noWrap/>
            <w:vAlign w:val="bottom"/>
            <w:hideMark/>
          </w:tcPr>
          <w:p w14:paraId="4E414E98" w14:textId="77777777" w:rsidR="00C86114" w:rsidRPr="00C86114" w:rsidRDefault="00C86114" w:rsidP="00C86114">
            <w:pPr>
              <w:jc w:val="left"/>
              <w:rPr>
                <w:color w:val="000000"/>
              </w:rPr>
            </w:pPr>
            <w:bookmarkStart w:id="14" w:name="_Hlk118379159"/>
            <w:r w:rsidRPr="00C86114">
              <w:rPr>
                <w:color w:val="000000"/>
              </w:rPr>
              <w:t>0610041</w:t>
            </w:r>
            <w:bookmarkEnd w:id="14"/>
          </w:p>
        </w:tc>
        <w:tc>
          <w:tcPr>
            <w:tcW w:w="3150" w:type="dxa"/>
            <w:tcBorders>
              <w:top w:val="nil"/>
              <w:left w:val="nil"/>
              <w:bottom w:val="single" w:sz="4" w:space="0" w:color="auto"/>
              <w:right w:val="single" w:sz="4" w:space="0" w:color="auto"/>
            </w:tcBorders>
            <w:vAlign w:val="bottom"/>
            <w:hideMark/>
          </w:tcPr>
          <w:p w14:paraId="3A710C43" w14:textId="77777777" w:rsidR="00C86114" w:rsidRPr="00C86114" w:rsidRDefault="00C86114" w:rsidP="00C86114">
            <w:pPr>
              <w:jc w:val="left"/>
              <w:rPr>
                <w:color w:val="000000"/>
              </w:rPr>
            </w:pPr>
            <w:bookmarkStart w:id="15" w:name="_Hlk118379140"/>
            <w:r w:rsidRPr="00C86114">
              <w:rPr>
                <w:color w:val="000000"/>
              </w:rPr>
              <w:t>Rocky Point Community</w:t>
            </w:r>
            <w:bookmarkEnd w:id="15"/>
          </w:p>
        </w:tc>
        <w:tc>
          <w:tcPr>
            <w:tcW w:w="2070" w:type="dxa"/>
            <w:tcBorders>
              <w:top w:val="nil"/>
              <w:left w:val="nil"/>
              <w:bottom w:val="single" w:sz="4" w:space="0" w:color="auto"/>
              <w:right w:val="single" w:sz="4" w:space="0" w:color="auto"/>
            </w:tcBorders>
            <w:noWrap/>
            <w:vAlign w:val="bottom"/>
            <w:hideMark/>
          </w:tcPr>
          <w:p w14:paraId="1DF04786" w14:textId="77777777" w:rsidR="00C86114" w:rsidRPr="00C86114" w:rsidRDefault="00C86114" w:rsidP="00C86114">
            <w:pPr>
              <w:jc w:val="left"/>
              <w:rPr>
                <w:color w:val="000000"/>
              </w:rPr>
            </w:pPr>
            <w:r w:rsidRPr="00C86114">
              <w:rPr>
                <w:color w:val="000000"/>
              </w:rPr>
              <w:t>October 14, 2021</w:t>
            </w:r>
          </w:p>
        </w:tc>
        <w:tc>
          <w:tcPr>
            <w:tcW w:w="1800" w:type="dxa"/>
            <w:tcBorders>
              <w:top w:val="nil"/>
              <w:left w:val="nil"/>
              <w:bottom w:val="single" w:sz="4" w:space="0" w:color="auto"/>
              <w:right w:val="single" w:sz="4" w:space="0" w:color="auto"/>
            </w:tcBorders>
            <w:vAlign w:val="bottom"/>
            <w:hideMark/>
          </w:tcPr>
          <w:p w14:paraId="25F4A9B6" w14:textId="77777777" w:rsidR="00C86114" w:rsidRPr="00C86114" w:rsidRDefault="00C86114" w:rsidP="00C86114">
            <w:pPr>
              <w:jc w:val="left"/>
              <w:rPr>
                <w:color w:val="000000"/>
              </w:rPr>
            </w:pPr>
            <w:r w:rsidRPr="00C86114">
              <w:rPr>
                <w:color w:val="000000"/>
              </w:rPr>
              <w:t>Paperwork violation</w:t>
            </w:r>
          </w:p>
        </w:tc>
      </w:tr>
      <w:tr w:rsidR="00C86114" w:rsidRPr="00C86114" w14:paraId="11BA3F8A" w14:textId="77777777" w:rsidTr="004F62D9">
        <w:trPr>
          <w:trHeight w:val="300"/>
        </w:trPr>
        <w:tc>
          <w:tcPr>
            <w:tcW w:w="1710" w:type="dxa"/>
            <w:tcBorders>
              <w:top w:val="nil"/>
              <w:left w:val="single" w:sz="4" w:space="0" w:color="auto"/>
              <w:bottom w:val="single" w:sz="4" w:space="0" w:color="auto"/>
              <w:right w:val="single" w:sz="4" w:space="0" w:color="auto"/>
            </w:tcBorders>
            <w:noWrap/>
            <w:vAlign w:val="bottom"/>
            <w:hideMark/>
          </w:tcPr>
          <w:p w14:paraId="6F23205E" w14:textId="77777777" w:rsidR="00C86114" w:rsidRPr="00C86114" w:rsidRDefault="00C86114" w:rsidP="00C86114">
            <w:pPr>
              <w:jc w:val="left"/>
              <w:rPr>
                <w:color w:val="000000"/>
              </w:rPr>
            </w:pPr>
            <w:bookmarkStart w:id="16" w:name="_Hlk118379177"/>
            <w:r w:rsidRPr="00C86114">
              <w:rPr>
                <w:color w:val="000000"/>
              </w:rPr>
              <w:t>0610052</w:t>
            </w:r>
            <w:bookmarkEnd w:id="16"/>
          </w:p>
        </w:tc>
        <w:tc>
          <w:tcPr>
            <w:tcW w:w="3150" w:type="dxa"/>
            <w:tcBorders>
              <w:top w:val="nil"/>
              <w:left w:val="nil"/>
              <w:bottom w:val="single" w:sz="4" w:space="0" w:color="auto"/>
              <w:right w:val="single" w:sz="4" w:space="0" w:color="auto"/>
            </w:tcBorders>
            <w:vAlign w:val="bottom"/>
            <w:hideMark/>
          </w:tcPr>
          <w:p w14:paraId="319DA86A" w14:textId="77777777" w:rsidR="00C86114" w:rsidRPr="00C86114" w:rsidRDefault="00C86114" w:rsidP="00C86114">
            <w:pPr>
              <w:jc w:val="left"/>
              <w:rPr>
                <w:color w:val="000000"/>
              </w:rPr>
            </w:pPr>
            <w:bookmarkStart w:id="17" w:name="_Hlk118379167"/>
            <w:r w:rsidRPr="00C86114">
              <w:rPr>
                <w:color w:val="000000"/>
              </w:rPr>
              <w:t>Vacation Village</w:t>
            </w:r>
            <w:bookmarkEnd w:id="17"/>
          </w:p>
        </w:tc>
        <w:tc>
          <w:tcPr>
            <w:tcW w:w="2070" w:type="dxa"/>
            <w:tcBorders>
              <w:top w:val="nil"/>
              <w:left w:val="nil"/>
              <w:bottom w:val="single" w:sz="4" w:space="0" w:color="auto"/>
              <w:right w:val="single" w:sz="4" w:space="0" w:color="auto"/>
            </w:tcBorders>
            <w:noWrap/>
            <w:vAlign w:val="bottom"/>
            <w:hideMark/>
          </w:tcPr>
          <w:p w14:paraId="0852C480" w14:textId="77777777" w:rsidR="00C86114" w:rsidRPr="00C86114" w:rsidRDefault="00C86114" w:rsidP="00C86114">
            <w:pPr>
              <w:jc w:val="left"/>
              <w:rPr>
                <w:color w:val="000000"/>
              </w:rPr>
            </w:pPr>
            <w:r w:rsidRPr="00C86114">
              <w:rPr>
                <w:color w:val="000000"/>
              </w:rPr>
              <w:t>January 2, 2020</w:t>
            </w:r>
          </w:p>
        </w:tc>
        <w:tc>
          <w:tcPr>
            <w:tcW w:w="1800" w:type="dxa"/>
            <w:tcBorders>
              <w:top w:val="nil"/>
              <w:left w:val="nil"/>
              <w:bottom w:val="single" w:sz="4" w:space="0" w:color="auto"/>
              <w:right w:val="single" w:sz="4" w:space="0" w:color="auto"/>
            </w:tcBorders>
            <w:vAlign w:val="bottom"/>
            <w:hideMark/>
          </w:tcPr>
          <w:p w14:paraId="6A491BBE" w14:textId="77777777" w:rsidR="00C86114" w:rsidRPr="00C86114" w:rsidRDefault="00C86114" w:rsidP="00C86114">
            <w:pPr>
              <w:jc w:val="left"/>
              <w:rPr>
                <w:color w:val="000000"/>
              </w:rPr>
            </w:pPr>
            <w:r w:rsidRPr="00C86114">
              <w:rPr>
                <w:color w:val="000000"/>
              </w:rPr>
              <w:t>Pressure Violation</w:t>
            </w:r>
          </w:p>
        </w:tc>
      </w:tr>
      <w:tr w:rsidR="00C86114" w:rsidRPr="00C86114" w14:paraId="16F119A1" w14:textId="77777777" w:rsidTr="004F62D9">
        <w:trPr>
          <w:trHeight w:val="300"/>
        </w:trPr>
        <w:tc>
          <w:tcPr>
            <w:tcW w:w="1710" w:type="dxa"/>
            <w:tcBorders>
              <w:top w:val="nil"/>
              <w:left w:val="single" w:sz="4" w:space="0" w:color="auto"/>
              <w:bottom w:val="single" w:sz="4" w:space="0" w:color="auto"/>
              <w:right w:val="single" w:sz="4" w:space="0" w:color="auto"/>
            </w:tcBorders>
            <w:noWrap/>
            <w:vAlign w:val="bottom"/>
            <w:hideMark/>
          </w:tcPr>
          <w:p w14:paraId="312439BF" w14:textId="77777777" w:rsidR="00C86114" w:rsidRPr="00C86114" w:rsidRDefault="00C86114" w:rsidP="00C86114">
            <w:pPr>
              <w:jc w:val="left"/>
              <w:rPr>
                <w:color w:val="000000"/>
              </w:rPr>
            </w:pPr>
            <w:r w:rsidRPr="00C86114">
              <w:rPr>
                <w:color w:val="000000"/>
              </w:rPr>
              <w:t>1840024</w:t>
            </w:r>
          </w:p>
        </w:tc>
        <w:tc>
          <w:tcPr>
            <w:tcW w:w="3150" w:type="dxa"/>
            <w:tcBorders>
              <w:top w:val="nil"/>
              <w:left w:val="nil"/>
              <w:bottom w:val="single" w:sz="4" w:space="0" w:color="auto"/>
              <w:right w:val="single" w:sz="4" w:space="0" w:color="auto"/>
            </w:tcBorders>
            <w:vAlign w:val="bottom"/>
            <w:hideMark/>
          </w:tcPr>
          <w:p w14:paraId="55C81918" w14:textId="77777777" w:rsidR="00C86114" w:rsidRPr="00C86114" w:rsidRDefault="00C86114" w:rsidP="00C86114">
            <w:pPr>
              <w:jc w:val="left"/>
              <w:rPr>
                <w:color w:val="000000"/>
              </w:rPr>
            </w:pPr>
            <w:bookmarkStart w:id="18" w:name="_Hlk118379283"/>
            <w:r w:rsidRPr="00C86114">
              <w:rPr>
                <w:color w:val="000000"/>
              </w:rPr>
              <w:t>Crazy Horse Ranch</w:t>
            </w:r>
            <w:bookmarkEnd w:id="18"/>
          </w:p>
        </w:tc>
        <w:tc>
          <w:tcPr>
            <w:tcW w:w="2070" w:type="dxa"/>
            <w:tcBorders>
              <w:top w:val="nil"/>
              <w:left w:val="nil"/>
              <w:bottom w:val="single" w:sz="4" w:space="0" w:color="auto"/>
              <w:right w:val="single" w:sz="4" w:space="0" w:color="auto"/>
            </w:tcBorders>
            <w:noWrap/>
            <w:vAlign w:val="bottom"/>
            <w:hideMark/>
          </w:tcPr>
          <w:p w14:paraId="78779D35" w14:textId="77777777" w:rsidR="00C86114" w:rsidRPr="00C86114" w:rsidRDefault="00C86114" w:rsidP="00C86114">
            <w:pPr>
              <w:jc w:val="left"/>
              <w:rPr>
                <w:color w:val="000000"/>
              </w:rPr>
            </w:pPr>
            <w:r w:rsidRPr="00C86114">
              <w:rPr>
                <w:color w:val="000000"/>
              </w:rPr>
              <w:t>August 5, 2020</w:t>
            </w:r>
          </w:p>
        </w:tc>
        <w:tc>
          <w:tcPr>
            <w:tcW w:w="1800" w:type="dxa"/>
            <w:tcBorders>
              <w:top w:val="nil"/>
              <w:left w:val="nil"/>
              <w:bottom w:val="single" w:sz="4" w:space="0" w:color="auto"/>
              <w:right w:val="single" w:sz="4" w:space="0" w:color="auto"/>
            </w:tcBorders>
            <w:vAlign w:val="bottom"/>
            <w:hideMark/>
          </w:tcPr>
          <w:p w14:paraId="1FD70540" w14:textId="77777777" w:rsidR="00C86114" w:rsidRPr="00C86114" w:rsidRDefault="00C86114" w:rsidP="00C86114">
            <w:pPr>
              <w:jc w:val="left"/>
              <w:rPr>
                <w:color w:val="000000"/>
              </w:rPr>
            </w:pPr>
            <w:r w:rsidRPr="00C86114">
              <w:rPr>
                <w:color w:val="000000"/>
              </w:rPr>
              <w:t>Capacity violation</w:t>
            </w:r>
          </w:p>
        </w:tc>
      </w:tr>
      <w:tr w:rsidR="00C86114" w:rsidRPr="00C86114" w14:paraId="522BE6D2" w14:textId="77777777" w:rsidTr="004F62D9">
        <w:trPr>
          <w:trHeight w:val="300"/>
        </w:trPr>
        <w:tc>
          <w:tcPr>
            <w:tcW w:w="1710" w:type="dxa"/>
            <w:tcBorders>
              <w:top w:val="nil"/>
              <w:left w:val="single" w:sz="4" w:space="0" w:color="auto"/>
              <w:bottom w:val="single" w:sz="4" w:space="0" w:color="auto"/>
              <w:right w:val="single" w:sz="4" w:space="0" w:color="auto"/>
            </w:tcBorders>
            <w:noWrap/>
            <w:vAlign w:val="bottom"/>
            <w:hideMark/>
          </w:tcPr>
          <w:p w14:paraId="3A7103DD" w14:textId="77777777" w:rsidR="00C86114" w:rsidRPr="00C86114" w:rsidRDefault="00C86114" w:rsidP="00C86114">
            <w:pPr>
              <w:jc w:val="left"/>
              <w:rPr>
                <w:color w:val="000000"/>
              </w:rPr>
            </w:pPr>
            <w:bookmarkStart w:id="19" w:name="_Hlk118379323"/>
            <w:r w:rsidRPr="00C86114">
              <w:rPr>
                <w:color w:val="000000"/>
              </w:rPr>
              <w:t>2200117</w:t>
            </w:r>
            <w:bookmarkEnd w:id="19"/>
          </w:p>
        </w:tc>
        <w:tc>
          <w:tcPr>
            <w:tcW w:w="3150" w:type="dxa"/>
            <w:tcBorders>
              <w:top w:val="nil"/>
              <w:left w:val="nil"/>
              <w:bottom w:val="single" w:sz="4" w:space="0" w:color="auto"/>
              <w:right w:val="single" w:sz="4" w:space="0" w:color="auto"/>
            </w:tcBorders>
            <w:vAlign w:val="bottom"/>
            <w:hideMark/>
          </w:tcPr>
          <w:p w14:paraId="1CAE0EFA" w14:textId="77777777" w:rsidR="00C86114" w:rsidRPr="00C86114" w:rsidRDefault="00C86114" w:rsidP="00C86114">
            <w:pPr>
              <w:jc w:val="left"/>
              <w:rPr>
                <w:color w:val="000000"/>
              </w:rPr>
            </w:pPr>
            <w:bookmarkStart w:id="20" w:name="_Hlk118379310"/>
            <w:r w:rsidRPr="00C86114">
              <w:rPr>
                <w:color w:val="000000"/>
              </w:rPr>
              <w:t>Cooley Point</w:t>
            </w:r>
            <w:bookmarkEnd w:id="20"/>
          </w:p>
        </w:tc>
        <w:tc>
          <w:tcPr>
            <w:tcW w:w="2070" w:type="dxa"/>
            <w:tcBorders>
              <w:top w:val="nil"/>
              <w:left w:val="nil"/>
              <w:bottom w:val="single" w:sz="4" w:space="0" w:color="auto"/>
              <w:right w:val="single" w:sz="4" w:space="0" w:color="auto"/>
            </w:tcBorders>
            <w:noWrap/>
            <w:vAlign w:val="bottom"/>
            <w:hideMark/>
          </w:tcPr>
          <w:p w14:paraId="5C81508E" w14:textId="77777777" w:rsidR="00C86114" w:rsidRPr="00C86114" w:rsidRDefault="00C86114" w:rsidP="00C86114">
            <w:pPr>
              <w:jc w:val="left"/>
              <w:rPr>
                <w:color w:val="000000"/>
              </w:rPr>
            </w:pPr>
            <w:r w:rsidRPr="00C86114">
              <w:rPr>
                <w:color w:val="000000"/>
              </w:rPr>
              <w:t>February 22, 2019</w:t>
            </w:r>
          </w:p>
        </w:tc>
        <w:tc>
          <w:tcPr>
            <w:tcW w:w="1800" w:type="dxa"/>
            <w:tcBorders>
              <w:top w:val="nil"/>
              <w:left w:val="nil"/>
              <w:bottom w:val="single" w:sz="4" w:space="0" w:color="auto"/>
              <w:right w:val="single" w:sz="4" w:space="0" w:color="auto"/>
            </w:tcBorders>
            <w:vAlign w:val="bottom"/>
            <w:hideMark/>
          </w:tcPr>
          <w:p w14:paraId="67FC3937" w14:textId="77777777" w:rsidR="00C86114" w:rsidRPr="00C86114" w:rsidRDefault="00C86114" w:rsidP="00C86114">
            <w:pPr>
              <w:jc w:val="left"/>
              <w:rPr>
                <w:color w:val="000000"/>
              </w:rPr>
            </w:pPr>
            <w:r w:rsidRPr="00C86114">
              <w:rPr>
                <w:color w:val="000000"/>
              </w:rPr>
              <w:t>No Violations</w:t>
            </w:r>
          </w:p>
        </w:tc>
      </w:tr>
      <w:tr w:rsidR="00C86114" w:rsidRPr="00C86114" w14:paraId="45AB7BF4" w14:textId="77777777" w:rsidTr="004F62D9">
        <w:trPr>
          <w:trHeight w:val="440"/>
        </w:trPr>
        <w:tc>
          <w:tcPr>
            <w:tcW w:w="1710" w:type="dxa"/>
            <w:tcBorders>
              <w:top w:val="nil"/>
              <w:left w:val="single" w:sz="4" w:space="0" w:color="auto"/>
              <w:bottom w:val="single" w:sz="4" w:space="0" w:color="auto"/>
              <w:right w:val="single" w:sz="4" w:space="0" w:color="auto"/>
            </w:tcBorders>
            <w:noWrap/>
            <w:vAlign w:val="bottom"/>
            <w:hideMark/>
          </w:tcPr>
          <w:p w14:paraId="7942D915" w14:textId="77777777" w:rsidR="00C86114" w:rsidRPr="00C86114" w:rsidRDefault="00C86114" w:rsidP="00C86114">
            <w:pPr>
              <w:jc w:val="left"/>
              <w:rPr>
                <w:color w:val="000000"/>
              </w:rPr>
            </w:pPr>
            <w:bookmarkStart w:id="21" w:name="_Hlk118379342"/>
            <w:r w:rsidRPr="00C86114">
              <w:rPr>
                <w:color w:val="000000"/>
              </w:rPr>
              <w:t>2490049</w:t>
            </w:r>
            <w:bookmarkEnd w:id="21"/>
          </w:p>
        </w:tc>
        <w:tc>
          <w:tcPr>
            <w:tcW w:w="3150" w:type="dxa"/>
            <w:tcBorders>
              <w:top w:val="nil"/>
              <w:left w:val="nil"/>
              <w:bottom w:val="single" w:sz="4" w:space="0" w:color="auto"/>
              <w:right w:val="single" w:sz="4" w:space="0" w:color="auto"/>
            </w:tcBorders>
            <w:vAlign w:val="bottom"/>
            <w:hideMark/>
          </w:tcPr>
          <w:p w14:paraId="148EEFD2" w14:textId="77777777" w:rsidR="00C86114" w:rsidRPr="00C86114" w:rsidRDefault="00C86114" w:rsidP="00C86114">
            <w:pPr>
              <w:jc w:val="left"/>
              <w:rPr>
                <w:color w:val="000000"/>
              </w:rPr>
            </w:pPr>
            <w:bookmarkStart w:id="22" w:name="_Hlk118379334"/>
            <w:r w:rsidRPr="00C86114">
              <w:rPr>
                <w:color w:val="000000"/>
              </w:rPr>
              <w:t>Hills of Briar Oaks PWS</w:t>
            </w:r>
            <w:bookmarkEnd w:id="22"/>
          </w:p>
        </w:tc>
        <w:tc>
          <w:tcPr>
            <w:tcW w:w="2070" w:type="dxa"/>
            <w:tcBorders>
              <w:top w:val="nil"/>
              <w:left w:val="nil"/>
              <w:bottom w:val="single" w:sz="4" w:space="0" w:color="auto"/>
              <w:right w:val="single" w:sz="4" w:space="0" w:color="auto"/>
            </w:tcBorders>
            <w:noWrap/>
            <w:vAlign w:val="bottom"/>
            <w:hideMark/>
          </w:tcPr>
          <w:p w14:paraId="4A930210" w14:textId="77777777" w:rsidR="00C86114" w:rsidRPr="00C86114" w:rsidRDefault="00C86114" w:rsidP="00C86114">
            <w:pPr>
              <w:jc w:val="left"/>
              <w:rPr>
                <w:color w:val="000000"/>
              </w:rPr>
            </w:pPr>
            <w:r w:rsidRPr="00C86114">
              <w:rPr>
                <w:color w:val="000000"/>
              </w:rPr>
              <w:t>February 22, 2019</w:t>
            </w:r>
          </w:p>
        </w:tc>
        <w:tc>
          <w:tcPr>
            <w:tcW w:w="1800" w:type="dxa"/>
            <w:tcBorders>
              <w:top w:val="nil"/>
              <w:left w:val="nil"/>
              <w:bottom w:val="single" w:sz="4" w:space="0" w:color="auto"/>
              <w:right w:val="single" w:sz="4" w:space="0" w:color="auto"/>
            </w:tcBorders>
            <w:vAlign w:val="bottom"/>
            <w:hideMark/>
          </w:tcPr>
          <w:p w14:paraId="04C2F130" w14:textId="77777777" w:rsidR="00C86114" w:rsidRPr="00C86114" w:rsidRDefault="00C86114" w:rsidP="00C86114">
            <w:pPr>
              <w:jc w:val="left"/>
              <w:rPr>
                <w:color w:val="000000"/>
              </w:rPr>
            </w:pPr>
            <w:r w:rsidRPr="00C86114">
              <w:rPr>
                <w:color w:val="000000"/>
              </w:rPr>
              <w:t>No Violations</w:t>
            </w:r>
          </w:p>
        </w:tc>
      </w:tr>
    </w:tbl>
    <w:p w14:paraId="69715E5C" w14:textId="1A6265D2" w:rsidR="006F3DB8" w:rsidRDefault="006F3DB8" w:rsidP="00F33EF0">
      <w:pPr>
        <w:pStyle w:val="FoFs"/>
        <w:keepNext/>
        <w:keepLines/>
        <w:spacing w:before="240"/>
        <w:ind w:right="0" w:hanging="720"/>
        <w:rPr>
          <w:lang w:eastAsia="zh-TW"/>
        </w:rPr>
      </w:pPr>
      <w:r>
        <w:rPr>
          <w:lang w:eastAsia="zh-TW"/>
        </w:rPr>
        <w:t xml:space="preserve">There are currently 1,101 water connections in the </w:t>
      </w:r>
      <w:r w:rsidR="006041BD">
        <w:rPr>
          <w:lang w:eastAsia="zh-TW"/>
        </w:rPr>
        <w:t>w</w:t>
      </w:r>
      <w:r>
        <w:rPr>
          <w:lang w:eastAsia="zh-TW"/>
        </w:rPr>
        <w:t>ater requested areas that are being served by Patterson Water through public water system number 057004, 0610041, 0610052, 1840024, 2200117, and 2490049 and such service has been continuous.</w:t>
      </w:r>
    </w:p>
    <w:p w14:paraId="64FC2CF3" w14:textId="46182D6D" w:rsidR="00C86114" w:rsidRDefault="006F3DB8" w:rsidP="00F33EF0">
      <w:pPr>
        <w:pStyle w:val="FoFs"/>
        <w:keepNext/>
        <w:keepLines/>
        <w:spacing w:before="240"/>
        <w:ind w:right="0" w:hanging="720"/>
        <w:rPr>
          <w:lang w:eastAsia="zh-TW"/>
        </w:rPr>
      </w:pPr>
      <w:r>
        <w:rPr>
          <w:lang w:eastAsia="zh-TW"/>
        </w:rPr>
        <w:t>There are current violation in the TCEQ database associated with public water system numbers 057004, 0611041, 0610052, and 1840024</w:t>
      </w:r>
      <w:r w:rsidR="00C86114" w:rsidRPr="00C86114">
        <w:rPr>
          <w:lang w:eastAsia="zh-TW"/>
        </w:rPr>
        <w:t>.  CSWR has stated its intent to invest the capital required to make the upgrades, renovations, and repairs necessary to bring the water systems into compliance with TCEQ regulations and to ensure that customers receive safe and reliable service.  The needed improvements will begin when the systems are officially transferred to CSWR-Texas.</w:t>
      </w:r>
    </w:p>
    <w:p w14:paraId="6236969E" w14:textId="1ADC6E22" w:rsidR="006F3DB8" w:rsidRPr="00C86114" w:rsidRDefault="006F3DB8" w:rsidP="00F33EF0">
      <w:pPr>
        <w:pStyle w:val="FoFs"/>
        <w:keepNext/>
        <w:keepLines/>
        <w:spacing w:before="240"/>
        <w:ind w:right="0" w:hanging="720"/>
        <w:rPr>
          <w:lang w:eastAsia="zh-TW"/>
        </w:rPr>
      </w:pPr>
      <w:r>
        <w:rPr>
          <w:lang w:eastAsia="zh-TW"/>
        </w:rPr>
        <w:t>There are currently 362 sewer connections in the sewer requested area being served by Patterson Water through wastewater facilities and such service has been continuous and adequate.</w:t>
      </w:r>
    </w:p>
    <w:p w14:paraId="6B28A01E" w14:textId="28937DE0" w:rsidR="006F3DB8" w:rsidRDefault="00C86114" w:rsidP="00687A3F">
      <w:pPr>
        <w:pStyle w:val="FoFs"/>
        <w:ind w:right="0" w:hanging="720"/>
      </w:pPr>
      <w:r w:rsidRPr="00C86114">
        <w:rPr>
          <w:lang w:eastAsia="zh-TW"/>
        </w:rPr>
        <w:t xml:space="preserve">Patterson Water does not have a wastewater permit </w:t>
      </w:r>
      <w:r w:rsidR="006F3DB8">
        <w:rPr>
          <w:lang w:eastAsia="zh-TW"/>
        </w:rPr>
        <w:t xml:space="preserve">issued by the TCEQ </w:t>
      </w:r>
      <w:r w:rsidRPr="00C86114">
        <w:rPr>
          <w:lang w:eastAsia="zh-TW"/>
        </w:rPr>
        <w:t xml:space="preserve">associated with its </w:t>
      </w:r>
      <w:r w:rsidR="006F3DB8">
        <w:rPr>
          <w:lang w:eastAsia="zh-TW"/>
        </w:rPr>
        <w:t>wastewater facilities</w:t>
      </w:r>
      <w:r w:rsidRPr="00C86114">
        <w:rPr>
          <w:lang w:eastAsia="zh-TW"/>
        </w:rPr>
        <w:t>.  Instead, Patterson</w:t>
      </w:r>
      <w:r w:rsidRPr="00C86114">
        <w:t xml:space="preserve"> Water has sewer collection lines that transport wastewater to the City of Denton for treatment.  </w:t>
      </w:r>
    </w:p>
    <w:p w14:paraId="2A03D1CA" w14:textId="6983447D" w:rsidR="00C86114" w:rsidRDefault="00C86114" w:rsidP="00687A3F">
      <w:pPr>
        <w:pStyle w:val="FoFs"/>
        <w:ind w:right="0" w:hanging="720"/>
      </w:pPr>
      <w:r w:rsidRPr="00C86114">
        <w:t>The Commission’s complaint records, which date back to 2017, show 14 complaints against Patterson Water, each of which have been investigated by the Commission’s Consumer Protection Division.</w:t>
      </w:r>
    </w:p>
    <w:p w14:paraId="6BE75576" w14:textId="79D89114" w:rsidR="006F3DB8" w:rsidRDefault="006F3DB8" w:rsidP="00687A3F">
      <w:pPr>
        <w:pStyle w:val="FoFs"/>
        <w:ind w:right="0" w:hanging="720"/>
      </w:pPr>
      <w:r>
        <w:t>There is no evidence in the record that Patterson Water has failed to comply with any Commission or TCEQ order.</w:t>
      </w:r>
    </w:p>
    <w:p w14:paraId="547A10A7" w14:textId="289C9D50" w:rsidR="00804464" w:rsidRPr="007E1D6F" w:rsidRDefault="00907A4E" w:rsidP="009B51AD">
      <w:pPr>
        <w:pStyle w:val="BodyText"/>
        <w:keepNext/>
        <w:keepLines/>
        <w:tabs>
          <w:tab w:val="clear" w:pos="720"/>
        </w:tabs>
        <w:spacing w:before="120" w:after="240" w:line="240" w:lineRule="auto"/>
        <w:rPr>
          <w:b/>
          <w:bCs/>
          <w:i/>
          <w:iCs/>
          <w:snapToGrid w:val="0"/>
          <w:u w:val="single"/>
          <w:lang w:eastAsia="zh-TW"/>
        </w:rPr>
      </w:pPr>
      <w:bookmarkStart w:id="23" w:name="_Hlk45790178"/>
      <w:r w:rsidRPr="007E1D6F">
        <w:rPr>
          <w:b/>
          <w:bCs/>
          <w:i/>
          <w:iCs/>
          <w:snapToGrid w:val="0"/>
          <w:u w:val="single"/>
          <w:lang w:eastAsia="zh-TW"/>
        </w:rPr>
        <w:lastRenderedPageBreak/>
        <w:t>Need for Additional Service</w:t>
      </w:r>
    </w:p>
    <w:p w14:paraId="75013FF3" w14:textId="50A20503" w:rsidR="00804464" w:rsidRDefault="00804464" w:rsidP="00687A3F">
      <w:pPr>
        <w:pStyle w:val="FoFs"/>
        <w:keepNext/>
        <w:keepLines/>
        <w:spacing w:before="120" w:after="0"/>
        <w:ind w:right="0" w:hanging="720"/>
        <w:rPr>
          <w:lang w:eastAsia="zh-TW"/>
        </w:rPr>
      </w:pPr>
      <w:r w:rsidRPr="007E1D6F">
        <w:rPr>
          <w:lang w:eastAsia="zh-TW"/>
        </w:rPr>
        <w:t xml:space="preserve">There </w:t>
      </w:r>
      <w:r w:rsidR="00DF67F7">
        <w:rPr>
          <w:lang w:eastAsia="zh-TW"/>
        </w:rPr>
        <w:t>are currently</w:t>
      </w:r>
      <w:r w:rsidR="00647A31">
        <w:rPr>
          <w:lang w:eastAsia="zh-TW"/>
        </w:rPr>
        <w:t xml:space="preserve"> approximately</w:t>
      </w:r>
      <w:r w:rsidR="00DF67F7">
        <w:rPr>
          <w:lang w:eastAsia="zh-TW"/>
        </w:rPr>
        <w:t xml:space="preserve"> </w:t>
      </w:r>
      <w:r w:rsidR="00647A31">
        <w:rPr>
          <w:lang w:eastAsia="zh-TW"/>
        </w:rPr>
        <w:t>1,463</w:t>
      </w:r>
      <w:r w:rsidR="00DF67F7">
        <w:rPr>
          <w:lang w:eastAsia="zh-TW"/>
        </w:rPr>
        <w:t xml:space="preserve"> customer connections in the requested area that are receiving service from </w:t>
      </w:r>
      <w:r w:rsidR="00647A31">
        <w:rPr>
          <w:lang w:eastAsia="zh-TW"/>
        </w:rPr>
        <w:t>Patterson</w:t>
      </w:r>
      <w:r w:rsidR="00DF67F7">
        <w:rPr>
          <w:lang w:eastAsia="zh-TW"/>
        </w:rPr>
        <w:t xml:space="preserve"> Water and have an ongoing need for service.</w:t>
      </w:r>
    </w:p>
    <w:p w14:paraId="1562DAF2" w14:textId="228907EC" w:rsidR="00DF67F7" w:rsidRDefault="00DF67F7" w:rsidP="00687A3F">
      <w:pPr>
        <w:pStyle w:val="FoFs"/>
        <w:keepNext/>
        <w:keepLines/>
        <w:spacing w:before="120"/>
        <w:ind w:right="0" w:hanging="720"/>
        <w:rPr>
          <w:lang w:eastAsia="zh-TW"/>
        </w:rPr>
      </w:pPr>
      <w:r>
        <w:rPr>
          <w:lang w:eastAsia="zh-TW"/>
        </w:rPr>
        <w:t>This is an application to transfer only existing facilities, customers, and service area.</w:t>
      </w:r>
    </w:p>
    <w:p w14:paraId="7E019D2E" w14:textId="14CA1DDB" w:rsidR="00DF67F7" w:rsidRPr="007E1D6F" w:rsidRDefault="00DF67F7" w:rsidP="00687A3F">
      <w:pPr>
        <w:pStyle w:val="FoFs"/>
        <w:keepNext/>
        <w:keepLines/>
        <w:spacing w:before="120"/>
        <w:ind w:right="0" w:hanging="720"/>
      </w:pPr>
      <w:r>
        <w:rPr>
          <w:lang w:eastAsia="zh-TW"/>
        </w:rPr>
        <w:t>There is</w:t>
      </w:r>
      <w:r>
        <w:t xml:space="preserve"> no evidence of specific requests for additional service within the requested area.</w:t>
      </w:r>
    </w:p>
    <w:p w14:paraId="6D419BB0" w14:textId="1B4BD544" w:rsidR="002E4FA8" w:rsidRPr="007E1D6F" w:rsidRDefault="002E4FA8" w:rsidP="00F05FF8">
      <w:pPr>
        <w:pStyle w:val="BodyText"/>
        <w:tabs>
          <w:tab w:val="clear" w:pos="720"/>
        </w:tabs>
        <w:spacing w:before="120" w:after="240" w:line="240" w:lineRule="auto"/>
        <w:ind w:right="130"/>
        <w:rPr>
          <w:b/>
          <w:bCs/>
          <w:i/>
          <w:iCs/>
          <w:snapToGrid w:val="0"/>
          <w:u w:val="single"/>
          <w:lang w:eastAsia="zh-TW"/>
        </w:rPr>
      </w:pPr>
      <w:r w:rsidRPr="007E1D6F">
        <w:rPr>
          <w:b/>
          <w:bCs/>
          <w:i/>
          <w:iCs/>
          <w:snapToGrid w:val="0"/>
          <w:u w:val="single"/>
          <w:lang w:eastAsia="zh-TW"/>
        </w:rPr>
        <w:t>Effect of Approving the Transaction and Granting the Amendment</w:t>
      </w:r>
    </w:p>
    <w:p w14:paraId="19D7BA2A" w14:textId="208D7CC1" w:rsidR="00585DEF" w:rsidRPr="007E1D6F" w:rsidRDefault="00585DEF" w:rsidP="00F33EF0">
      <w:pPr>
        <w:pStyle w:val="FoFs"/>
        <w:keepNext/>
        <w:keepLines/>
        <w:spacing w:before="240"/>
        <w:ind w:right="0" w:hanging="720"/>
        <w:rPr>
          <w:lang w:eastAsia="zh-TW"/>
        </w:rPr>
      </w:pPr>
      <w:r w:rsidRPr="007E1D6F">
        <w:rPr>
          <w:lang w:eastAsia="zh-TW"/>
        </w:rPr>
        <w:t>Approving the sale and transfer to proceed and granting the CCN amendment will obligate CSWR</w:t>
      </w:r>
      <w:r w:rsidR="0055233E">
        <w:rPr>
          <w:lang w:eastAsia="zh-TW"/>
        </w:rPr>
        <w:t>-</w:t>
      </w:r>
      <w:r w:rsidRPr="007E1D6F">
        <w:rPr>
          <w:lang w:eastAsia="zh-TW"/>
        </w:rPr>
        <w:t xml:space="preserve">Texas to provide </w:t>
      </w:r>
      <w:r w:rsidR="003F6F56" w:rsidRPr="007E1D6F">
        <w:rPr>
          <w:lang w:eastAsia="zh-TW"/>
        </w:rPr>
        <w:t xml:space="preserve">continuous and adequate </w:t>
      </w:r>
      <w:r w:rsidRPr="007E1D6F">
        <w:rPr>
          <w:lang w:eastAsia="zh-TW"/>
        </w:rPr>
        <w:t>water service to current and future customers in the requested area.</w:t>
      </w:r>
    </w:p>
    <w:p w14:paraId="040DA4AB" w14:textId="77777777" w:rsidR="00585DEF" w:rsidRPr="007E1D6F" w:rsidRDefault="00585DEF" w:rsidP="00687A3F">
      <w:pPr>
        <w:pStyle w:val="FoFs"/>
        <w:keepNext/>
        <w:keepLines/>
        <w:ind w:right="0" w:hanging="720"/>
        <w:rPr>
          <w:lang w:eastAsia="zh-TW"/>
        </w:rPr>
      </w:pPr>
      <w:r w:rsidRPr="007E1D6F">
        <w:rPr>
          <w:lang w:eastAsia="zh-TW"/>
        </w:rPr>
        <w:t>Because this application is to transfer only existing facilities, customers, and service area, there will be no effect on any other retail public utility servicing the proximate area.</w:t>
      </w:r>
    </w:p>
    <w:p w14:paraId="1A72EB92" w14:textId="585B0303" w:rsidR="00585DEF" w:rsidRDefault="00585DEF" w:rsidP="00687A3F">
      <w:pPr>
        <w:pStyle w:val="FoFs"/>
        <w:keepNext/>
        <w:keepLines/>
        <w:spacing w:before="120"/>
        <w:ind w:right="0" w:hanging="720"/>
      </w:pPr>
      <w:r w:rsidRPr="007E1D6F">
        <w:rPr>
          <w:lang w:eastAsia="zh-TW"/>
        </w:rPr>
        <w:t xml:space="preserve">There will be no effect on landowners </w:t>
      </w:r>
      <w:r w:rsidR="00626132">
        <w:rPr>
          <w:lang w:eastAsia="zh-TW"/>
        </w:rPr>
        <w:t>in the requested area because the requested area is currently</w:t>
      </w:r>
      <w:r w:rsidR="00626132">
        <w:t xml:space="preserve"> certificated.</w:t>
      </w:r>
    </w:p>
    <w:p w14:paraId="368F7AEF" w14:textId="6CDFC20F" w:rsidR="00AC3D2B" w:rsidRPr="007E1D6F" w:rsidRDefault="00AC3D2B" w:rsidP="00687A3F">
      <w:pPr>
        <w:pStyle w:val="FoFs"/>
        <w:keepNext/>
        <w:keepLines/>
        <w:spacing w:before="120"/>
        <w:ind w:right="0" w:hanging="720"/>
      </w:pPr>
      <w:r>
        <w:t>There is no evidence that approval of the transaction will have any adverse effect on any other retail public utility providing service in the proximate area.</w:t>
      </w:r>
    </w:p>
    <w:bookmarkEnd w:id="23"/>
    <w:p w14:paraId="7AB52E59" w14:textId="474144F4" w:rsidR="008F7A08" w:rsidRPr="007E1D6F" w:rsidRDefault="0079520F" w:rsidP="00BB51DC">
      <w:pPr>
        <w:pStyle w:val="BodyText"/>
        <w:tabs>
          <w:tab w:val="clear" w:pos="720"/>
        </w:tabs>
        <w:spacing w:before="120" w:after="240" w:line="240" w:lineRule="auto"/>
        <w:ind w:right="130"/>
      </w:pPr>
      <w:r w:rsidRPr="007E1D6F">
        <w:rPr>
          <w:b/>
          <w:bCs/>
          <w:i/>
          <w:iCs/>
          <w:snapToGrid w:val="0"/>
          <w:u w:val="single"/>
          <w:lang w:eastAsia="zh-TW"/>
        </w:rPr>
        <w:t>Ability to Serve: Managerial and Technical</w:t>
      </w:r>
    </w:p>
    <w:p w14:paraId="0C35126B" w14:textId="76DBD11B" w:rsidR="001661C8" w:rsidRPr="009B51AD" w:rsidRDefault="001661C8" w:rsidP="00F33EF0">
      <w:pPr>
        <w:pStyle w:val="FoFs"/>
        <w:ind w:right="0" w:hanging="720"/>
      </w:pPr>
      <w:r w:rsidRPr="007E1D6F">
        <w:t>CSWR</w:t>
      </w:r>
      <w:r w:rsidR="00695D69">
        <w:t>-</w:t>
      </w:r>
      <w:r w:rsidRPr="007E1D6F">
        <w:t xml:space="preserve">Texas owns and operates </w:t>
      </w:r>
      <w:r w:rsidR="00695D69">
        <w:t>several</w:t>
      </w:r>
      <w:r w:rsidR="000D658E">
        <w:t xml:space="preserve"> </w:t>
      </w:r>
      <w:r w:rsidRPr="007E1D6F">
        <w:t>public water</w:t>
      </w:r>
      <w:r w:rsidR="00BC4057">
        <w:t xml:space="preserve"> and public sewer</w:t>
      </w:r>
      <w:r w:rsidRPr="007E1D6F">
        <w:t xml:space="preserve"> systems registered with </w:t>
      </w:r>
      <w:r w:rsidR="00503092">
        <w:t xml:space="preserve">the </w:t>
      </w:r>
      <w:r w:rsidRPr="007E1D6F">
        <w:t>TCEQ</w:t>
      </w:r>
      <w:r w:rsidR="00AC3D2B">
        <w:t xml:space="preserve"> and does not have any active violations listed in the TCEQ database</w:t>
      </w:r>
      <w:r w:rsidR="00D75878">
        <w:t>.</w:t>
      </w:r>
    </w:p>
    <w:p w14:paraId="1D4117EC" w14:textId="1C277CC2" w:rsidR="00695D69" w:rsidRPr="007E1D6F" w:rsidRDefault="00695D69" w:rsidP="00F33EF0">
      <w:pPr>
        <w:pStyle w:val="FoFs"/>
        <w:ind w:right="0" w:hanging="720"/>
        <w:rPr>
          <w:snapToGrid/>
        </w:rPr>
      </w:pPr>
      <w:r w:rsidRPr="009B51AD">
        <w:t>The Commission’s complaint records, which date back to 2017, show 12 complaints against</w:t>
      </w:r>
      <w:r>
        <w:rPr>
          <w:snapToGrid/>
        </w:rPr>
        <w:t xml:space="preserve"> CSWR-Texas.</w:t>
      </w:r>
    </w:p>
    <w:p w14:paraId="69DBD366" w14:textId="3BD1D051" w:rsidR="009B313E" w:rsidRDefault="009B313E" w:rsidP="00F33EF0">
      <w:pPr>
        <w:pStyle w:val="FoFs"/>
        <w:ind w:right="0" w:hanging="720"/>
      </w:pPr>
      <w:r w:rsidRPr="007E1D6F">
        <w:t>CSWR</w:t>
      </w:r>
      <w:r w:rsidR="006D2A07">
        <w:t>-</w:t>
      </w:r>
      <w:r w:rsidRPr="007E1D6F">
        <w:t xml:space="preserve">Texas employs </w:t>
      </w:r>
      <w:r w:rsidR="00393677" w:rsidRPr="007E1D6F">
        <w:t xml:space="preserve">or contracts with </w:t>
      </w:r>
      <w:r w:rsidRPr="007E1D6F">
        <w:t>TCEQ-licensed operators who will operate the public water system.</w:t>
      </w:r>
    </w:p>
    <w:p w14:paraId="7B31792E" w14:textId="18E338D3" w:rsidR="002C0569" w:rsidRPr="007E1D6F" w:rsidRDefault="002C0569" w:rsidP="00F33EF0">
      <w:pPr>
        <w:pStyle w:val="FoFs"/>
        <w:ind w:right="0" w:hanging="720"/>
      </w:pPr>
      <w:r>
        <w:t xml:space="preserve">CSWR-Texas intends to invest the capital required to make the upgrades, renovation, and repairs necessary to bring the purchased sewer </w:t>
      </w:r>
      <w:r w:rsidR="006E0D50">
        <w:t>facilities</w:t>
      </w:r>
      <w:r>
        <w:t xml:space="preserve"> into compliance with TCEQ </w:t>
      </w:r>
      <w:r w:rsidR="006E0D50">
        <w:t>regulations</w:t>
      </w:r>
      <w:r>
        <w:t xml:space="preserve"> and to ensure customers receive safe and reliable service.  The needed improvements will begin when the sewer system is official transferred to CSWR-Texas.</w:t>
      </w:r>
    </w:p>
    <w:p w14:paraId="5EAC5B1E" w14:textId="51973E33" w:rsidR="001661C8" w:rsidRDefault="001661C8" w:rsidP="00F33EF0">
      <w:pPr>
        <w:pStyle w:val="FoFs"/>
        <w:ind w:right="0" w:hanging="720"/>
      </w:pPr>
      <w:r w:rsidRPr="007E1D6F">
        <w:t>No additional construction is necessary for CSWR</w:t>
      </w:r>
      <w:r w:rsidR="0029495E">
        <w:t>-</w:t>
      </w:r>
      <w:r w:rsidRPr="007E1D6F">
        <w:t>Texas to provide service to the requested area.</w:t>
      </w:r>
    </w:p>
    <w:p w14:paraId="323A0B69" w14:textId="55969677" w:rsidR="005D7308" w:rsidRPr="007E1D6F" w:rsidRDefault="005D7308" w:rsidP="00F33EF0">
      <w:pPr>
        <w:pStyle w:val="FoFs"/>
        <w:ind w:right="0" w:hanging="720"/>
      </w:pPr>
      <w:r>
        <w:lastRenderedPageBreak/>
        <w:t>After completion of the planned upgrades, renovation and repairs to the water system, CSWR-Texas will have access to an adequate supply of water and will be capable of providing drinking water that meets the requirements of chapter 341 of the Texas Health and Safety Code, chapter 13 of the Texas Water code (TWC) and the TCEQ’s rules.</w:t>
      </w:r>
    </w:p>
    <w:p w14:paraId="4210247D" w14:textId="0A8D7913" w:rsidR="00266AA6" w:rsidRPr="007E1D6F" w:rsidRDefault="004D5960" w:rsidP="00F33EF0">
      <w:pPr>
        <w:pStyle w:val="FoFs"/>
        <w:ind w:right="0" w:hanging="720"/>
      </w:pPr>
      <w:r w:rsidRPr="007E1D6F">
        <w:t>CSWR</w:t>
      </w:r>
      <w:r w:rsidR="005D7308">
        <w:t>-</w:t>
      </w:r>
      <w:r w:rsidRPr="007E1D6F">
        <w:t xml:space="preserve">Texas has the technical and managerial capability to </w:t>
      </w:r>
      <w:r w:rsidR="0079520F" w:rsidRPr="007E1D6F">
        <w:t xml:space="preserve">provide </w:t>
      </w:r>
      <w:r w:rsidR="005D7308">
        <w:t>continuous and adequate</w:t>
      </w:r>
      <w:r w:rsidR="0079520F" w:rsidRPr="007E1D6F">
        <w:t xml:space="preserve"> service to </w:t>
      </w:r>
      <w:r w:rsidRPr="007E1D6F">
        <w:t>the requested area</w:t>
      </w:r>
      <w:r w:rsidR="0061025E" w:rsidRPr="007E1D6F">
        <w:t>.</w:t>
      </w:r>
    </w:p>
    <w:p w14:paraId="1498554D" w14:textId="30A59652" w:rsidR="00AD6141" w:rsidRPr="007E1D6F" w:rsidRDefault="00AD6141" w:rsidP="00AD6141">
      <w:pPr>
        <w:pStyle w:val="BodyText"/>
        <w:tabs>
          <w:tab w:val="clear" w:pos="720"/>
        </w:tabs>
        <w:spacing w:before="120" w:after="240" w:line="240" w:lineRule="auto"/>
        <w:ind w:right="130"/>
        <w:rPr>
          <w:b/>
          <w:bCs/>
          <w:i/>
          <w:iCs/>
          <w:snapToGrid w:val="0"/>
          <w:u w:val="single"/>
          <w:lang w:eastAsia="zh-TW"/>
        </w:rPr>
      </w:pPr>
      <w:r w:rsidRPr="007E1D6F">
        <w:rPr>
          <w:b/>
          <w:bCs/>
          <w:i/>
          <w:iCs/>
          <w:snapToGrid w:val="0"/>
          <w:u w:val="single"/>
          <w:lang w:eastAsia="zh-TW"/>
        </w:rPr>
        <w:t>Feasibility of Obtaining Service from Adjacent Retail Public Utility</w:t>
      </w:r>
    </w:p>
    <w:p w14:paraId="17C0BF62" w14:textId="109797D2" w:rsidR="00D74DA0" w:rsidRDefault="004B200C" w:rsidP="00F33EF0">
      <w:pPr>
        <w:pStyle w:val="FoFs"/>
        <w:ind w:right="0" w:hanging="720"/>
      </w:pPr>
      <w:bookmarkStart w:id="24" w:name="_Hlk97644618"/>
      <w:r>
        <w:t>Patterson</w:t>
      </w:r>
      <w:r w:rsidR="0045324B">
        <w:t xml:space="preserve"> Water</w:t>
      </w:r>
      <w:r w:rsidR="00E26C16" w:rsidRPr="007E1D6F">
        <w:t xml:space="preserve"> is currently </w:t>
      </w:r>
      <w:r w:rsidR="00FC1906">
        <w:t xml:space="preserve">providing </w:t>
      </w:r>
      <w:r w:rsidR="00AC3D2B">
        <w:t xml:space="preserve">water and sewer </w:t>
      </w:r>
      <w:r w:rsidR="00FC1906">
        <w:t>service to customers and such service has been continuous and adequate.</w:t>
      </w:r>
      <w:r w:rsidR="00E26C16" w:rsidRPr="007E1D6F">
        <w:t xml:space="preserve"> </w:t>
      </w:r>
    </w:p>
    <w:p w14:paraId="7A0D936D" w14:textId="67401E05" w:rsidR="00D74DA0" w:rsidRDefault="00E26C16" w:rsidP="00F33EF0">
      <w:pPr>
        <w:pStyle w:val="FoFs"/>
        <w:ind w:right="0" w:hanging="720"/>
      </w:pPr>
      <w:r w:rsidRPr="007E1D6F">
        <w:t xml:space="preserve">Obtaining service from an adjacent retail public utility would likely increase costs to customers because new facilities would need to be constructed. </w:t>
      </w:r>
      <w:r w:rsidR="002C1882">
        <w:t xml:space="preserve"> </w:t>
      </w:r>
      <w:r w:rsidRPr="007E1D6F">
        <w:t>At a minimum, an interconnect would need to be installed in order to connect to a</w:t>
      </w:r>
      <w:r w:rsidR="00FC1906">
        <w:t>n adjacent</w:t>
      </w:r>
      <w:r w:rsidRPr="007E1D6F">
        <w:t xml:space="preserve"> retail public utility. </w:t>
      </w:r>
    </w:p>
    <w:p w14:paraId="330D1695" w14:textId="472CDC4E" w:rsidR="00AD6141" w:rsidRDefault="00FC1906" w:rsidP="00F33EF0">
      <w:pPr>
        <w:pStyle w:val="FoFs"/>
        <w:ind w:right="0" w:hanging="720"/>
      </w:pPr>
      <w:r>
        <w:t>It</w:t>
      </w:r>
      <w:r w:rsidR="00E26C16" w:rsidRPr="007E1D6F">
        <w:t xml:space="preserve"> is not feasible to obtain service from an adjacent retail public utility.</w:t>
      </w:r>
      <w:bookmarkEnd w:id="24"/>
    </w:p>
    <w:p w14:paraId="17D1E9DE" w14:textId="77777777" w:rsidR="00D74DA0" w:rsidRPr="007E1D6F" w:rsidRDefault="00D74DA0" w:rsidP="00D74DA0">
      <w:pPr>
        <w:pStyle w:val="BodyText"/>
        <w:tabs>
          <w:tab w:val="clear" w:pos="720"/>
        </w:tabs>
        <w:spacing w:before="120" w:after="240" w:line="240" w:lineRule="auto"/>
        <w:ind w:right="130"/>
        <w:rPr>
          <w:b/>
          <w:bCs/>
          <w:snapToGrid w:val="0"/>
          <w:u w:val="single"/>
          <w:lang w:eastAsia="zh-TW"/>
        </w:rPr>
      </w:pPr>
      <w:r w:rsidRPr="007E1D6F">
        <w:rPr>
          <w:b/>
          <w:bCs/>
          <w:i/>
          <w:iCs/>
          <w:snapToGrid w:val="0"/>
          <w:u w:val="single"/>
          <w:lang w:eastAsia="zh-TW"/>
        </w:rPr>
        <w:t>Regionalization or Consolidation</w:t>
      </w:r>
    </w:p>
    <w:p w14:paraId="4F0F44DE" w14:textId="32158110" w:rsidR="00D74DA0" w:rsidRPr="007E1D6F" w:rsidRDefault="00D74DA0" w:rsidP="00F33EF0">
      <w:pPr>
        <w:pStyle w:val="FoFs"/>
        <w:ind w:right="0" w:hanging="720"/>
      </w:pPr>
      <w:bookmarkStart w:id="25" w:name="_Hlk97644566"/>
      <w:r w:rsidRPr="007E1D6F">
        <w:t>The construction of a physically separate system is not necessary for CSWR</w:t>
      </w:r>
      <w:r w:rsidR="00F8704E">
        <w:t>-</w:t>
      </w:r>
      <w:r w:rsidRPr="007E1D6F">
        <w:t xml:space="preserve">Texas to serve the requested area. </w:t>
      </w:r>
      <w:r w:rsidR="002C1882">
        <w:t xml:space="preserve"> </w:t>
      </w:r>
      <w:r w:rsidRPr="007E1D6F">
        <w:t xml:space="preserve">Therefore, </w:t>
      </w:r>
      <w:r w:rsidR="00F8704E">
        <w:t>consideration</w:t>
      </w:r>
      <w:r w:rsidRPr="007E1D6F">
        <w:t xml:space="preserve"> of regionalization or consolidation </w:t>
      </w:r>
      <w:r w:rsidR="00F8704E">
        <w:t>is not required.</w:t>
      </w:r>
      <w:bookmarkEnd w:id="25"/>
    </w:p>
    <w:p w14:paraId="24CE85EC" w14:textId="57C5C576" w:rsidR="004B1B81" w:rsidRPr="007E1D6F" w:rsidRDefault="0079520F" w:rsidP="00CD2191">
      <w:pPr>
        <w:pStyle w:val="BodyText"/>
        <w:tabs>
          <w:tab w:val="clear" w:pos="720"/>
        </w:tabs>
        <w:spacing w:before="120" w:after="240" w:line="240" w:lineRule="auto"/>
        <w:ind w:right="130"/>
        <w:rPr>
          <w:snapToGrid w:val="0"/>
          <w:lang w:eastAsia="zh-TW"/>
        </w:rPr>
      </w:pPr>
      <w:r w:rsidRPr="007E1D6F">
        <w:rPr>
          <w:b/>
          <w:bCs/>
          <w:i/>
          <w:iCs/>
          <w:snapToGrid w:val="0"/>
          <w:u w:val="single"/>
          <w:lang w:eastAsia="zh-TW"/>
        </w:rPr>
        <w:t>Ability to Serve: Financial Ability</w:t>
      </w:r>
    </w:p>
    <w:p w14:paraId="05507878" w14:textId="2E05FF5C" w:rsidR="004B1B81" w:rsidRPr="007E1D6F" w:rsidRDefault="0079520F" w:rsidP="00F33EF0">
      <w:pPr>
        <w:pStyle w:val="FoFs"/>
        <w:ind w:right="0" w:hanging="720"/>
      </w:pPr>
      <w:r w:rsidRPr="007E1D6F">
        <w:t xml:space="preserve">CSWR, LLC, the immediate parent company of </w:t>
      </w:r>
      <w:r w:rsidR="001313E7" w:rsidRPr="007E1D6F">
        <w:t>CSWR</w:t>
      </w:r>
      <w:r w:rsidR="006D2A07">
        <w:t>-</w:t>
      </w:r>
      <w:r w:rsidR="001313E7" w:rsidRPr="007E1D6F">
        <w:t>Texas</w:t>
      </w:r>
      <w:r w:rsidR="00DA3467" w:rsidRPr="007E1D6F">
        <w:t>,</w:t>
      </w:r>
      <w:r w:rsidR="00E3713F" w:rsidRPr="007E1D6F">
        <w:t xml:space="preserve"> is capable, available, and willing to cover temporary cash shortages, and has a debt-to-equity ratio of less than one, satisfying the leverage test</w:t>
      </w:r>
      <w:r w:rsidR="00C119A4" w:rsidRPr="007E1D6F">
        <w:t>.</w:t>
      </w:r>
    </w:p>
    <w:p w14:paraId="0A13FA30" w14:textId="4351C93A" w:rsidR="00E3713F" w:rsidRDefault="00E3713F" w:rsidP="00F33EF0">
      <w:pPr>
        <w:pStyle w:val="FoFs"/>
        <w:ind w:right="0" w:hanging="720"/>
      </w:pPr>
      <w:r w:rsidRPr="007E1D6F">
        <w:t xml:space="preserve">CSWR, LLC provided a written guarantee of coverage of temporary cash shortages and demonstrated </w:t>
      </w:r>
      <w:r w:rsidR="00DA3467" w:rsidRPr="007E1D6F">
        <w:t xml:space="preserve">that </w:t>
      </w:r>
      <w:r w:rsidRPr="007E1D6F">
        <w:t>it has sufficient cash available to cover any projected operations and maintenance shortages in the first five years of operations after completion of the transaction and possesses the cash and leverage ability to pay for capital improvements and necessary equity investments</w:t>
      </w:r>
      <w:r w:rsidR="00F8704E">
        <w:t xml:space="preserve">, </w:t>
      </w:r>
      <w:r w:rsidRPr="007E1D6F">
        <w:t xml:space="preserve">satisfying the operations test. </w:t>
      </w:r>
    </w:p>
    <w:p w14:paraId="33A18C64" w14:textId="2A533228" w:rsidR="00AC3D2B" w:rsidRDefault="00AC3D2B" w:rsidP="00F33EF0">
      <w:pPr>
        <w:pStyle w:val="FoFs"/>
        <w:ind w:right="0" w:hanging="720"/>
      </w:pPr>
      <w:r>
        <w:lastRenderedPageBreak/>
        <w:t>CSWR-Texas submitted documents indicating funds are available for the purchase of the systems and facilities plus any improvements necessary to provide continuous and adequate service to the existing customers.</w:t>
      </w:r>
    </w:p>
    <w:p w14:paraId="54B7E1ED" w14:textId="6CBCA9A4" w:rsidR="00AC3D2B" w:rsidRPr="007E1D6F" w:rsidRDefault="00AC3D2B" w:rsidP="00F33EF0">
      <w:pPr>
        <w:pStyle w:val="FoFs"/>
        <w:ind w:right="0" w:hanging="720"/>
      </w:pPr>
      <w:r>
        <w:t>CSWR-Texas provided a capital improvement plan, including a budget and estimated timeline for construction of all facilities necessary to provide full service to the requested areas and keyed to a map showing where the facilities will be located to provide service.</w:t>
      </w:r>
    </w:p>
    <w:p w14:paraId="35BB2F13" w14:textId="4CC364BC" w:rsidR="00AC3D2B" w:rsidRPr="007E1D6F" w:rsidRDefault="00F0659D" w:rsidP="00AC3D2B">
      <w:pPr>
        <w:pStyle w:val="FoFs"/>
        <w:ind w:right="0" w:hanging="720"/>
      </w:pPr>
      <w:r w:rsidRPr="007E1D6F">
        <w:t>CSWR</w:t>
      </w:r>
      <w:r w:rsidR="005D1E03">
        <w:t>-</w:t>
      </w:r>
      <w:r w:rsidRPr="007E1D6F">
        <w:t xml:space="preserve">Texas demonstrated the financial </w:t>
      </w:r>
      <w:r w:rsidR="005D1E03">
        <w:t>capability and</w:t>
      </w:r>
      <w:r w:rsidR="00DA3467" w:rsidRPr="007E1D6F">
        <w:t xml:space="preserve"> stability </w:t>
      </w:r>
      <w:r w:rsidRPr="007E1D6F">
        <w:t xml:space="preserve">to </w:t>
      </w:r>
      <w:r w:rsidR="005D1E03">
        <w:t>pay for the facilities necessary to provide continuous and adequate service to the requested area.</w:t>
      </w:r>
    </w:p>
    <w:p w14:paraId="5B7C82F5" w14:textId="510FE946" w:rsidR="00C84440" w:rsidRPr="007E1D6F" w:rsidRDefault="00C84440" w:rsidP="00732994">
      <w:pPr>
        <w:pStyle w:val="BodyText"/>
        <w:keepNext/>
        <w:tabs>
          <w:tab w:val="clear" w:pos="720"/>
        </w:tabs>
        <w:spacing w:before="120" w:after="240" w:line="240" w:lineRule="auto"/>
        <w:ind w:right="130"/>
        <w:rPr>
          <w:b/>
          <w:bCs/>
          <w:i/>
          <w:iCs/>
          <w:snapToGrid w:val="0"/>
          <w:u w:val="single"/>
          <w:lang w:eastAsia="zh-TW"/>
        </w:rPr>
      </w:pPr>
      <w:r w:rsidRPr="007E1D6F">
        <w:rPr>
          <w:b/>
          <w:bCs/>
          <w:i/>
          <w:iCs/>
          <w:snapToGrid w:val="0"/>
          <w:u w:val="single"/>
          <w:lang w:eastAsia="zh-TW"/>
        </w:rPr>
        <w:t>Financial Assurance</w:t>
      </w:r>
    </w:p>
    <w:p w14:paraId="52B8C5E6" w14:textId="7D590CA4" w:rsidR="00C84440" w:rsidRDefault="00C84440" w:rsidP="00F33EF0">
      <w:pPr>
        <w:pStyle w:val="FoFs"/>
        <w:ind w:right="0" w:hanging="720"/>
      </w:pPr>
      <w:r w:rsidRPr="007E1D6F">
        <w:t>There is no need to require CSWR</w:t>
      </w:r>
      <w:r w:rsidR="00DF28A7">
        <w:t>-</w:t>
      </w:r>
      <w:r w:rsidRPr="007E1D6F">
        <w:t>Texas to provide a bond or other financial assurance to ensure continuous and adequate service.</w:t>
      </w:r>
    </w:p>
    <w:p w14:paraId="5DD7CEFC" w14:textId="77777777" w:rsidR="008E28B6" w:rsidRPr="00D10A00" w:rsidRDefault="008E28B6" w:rsidP="008E28B6">
      <w:pPr>
        <w:pStyle w:val="FoFs"/>
        <w:keepNext/>
        <w:keepLines/>
        <w:numPr>
          <w:ilvl w:val="0"/>
          <w:numId w:val="0"/>
        </w:numPr>
        <w:ind w:right="0"/>
        <w:rPr>
          <w:b/>
          <w:i/>
          <w:u w:val="single"/>
        </w:rPr>
      </w:pPr>
      <w:r w:rsidRPr="00D10A00">
        <w:rPr>
          <w:b/>
          <w:i/>
          <w:u w:val="single"/>
        </w:rPr>
        <w:t>Fair Market value and ratemaking rate base</w:t>
      </w:r>
    </w:p>
    <w:p w14:paraId="3B2C8153" w14:textId="5C7DA307" w:rsidR="008E28B6" w:rsidRPr="00D10A00" w:rsidRDefault="008E28B6" w:rsidP="00687A3F">
      <w:pPr>
        <w:pStyle w:val="FoFs"/>
        <w:ind w:right="0" w:hanging="720"/>
      </w:pPr>
      <w:r w:rsidRPr="00D10A00">
        <w:t>Prior to filing the application, CSWR-Texas and Patterson Water filed a notice to the Commission in Project No. 49859</w:t>
      </w:r>
      <w:r w:rsidR="002F5BD6">
        <w:rPr>
          <w:rStyle w:val="FootnoteReference"/>
        </w:rPr>
        <w:footnoteReference w:id="42"/>
      </w:r>
      <w:r w:rsidRPr="00D10A00">
        <w:t xml:space="preserve"> of their intent to use the Commission’s fair market value (FMV) process to determine the ratemaking rate base of Patterson Water’s system assets to be acquired by CSWR-Texas.</w:t>
      </w:r>
    </w:p>
    <w:p w14:paraId="356A1695" w14:textId="77777777" w:rsidR="008E28B6" w:rsidRPr="0013357C" w:rsidRDefault="008E28B6" w:rsidP="00687A3F">
      <w:pPr>
        <w:pStyle w:val="FoFs"/>
        <w:ind w:right="0" w:hanging="720"/>
      </w:pPr>
      <w:r w:rsidRPr="0013357C">
        <w:t>CSWR-Texas included three appraisal reports required by the FMV process with the application and evidence of the purchase price agreed upon between CSWR-Texas and Patterson Water.</w:t>
      </w:r>
    </w:p>
    <w:p w14:paraId="41F12C45" w14:textId="77777777" w:rsidR="008E28B6" w:rsidRPr="0013357C" w:rsidRDefault="008E28B6" w:rsidP="00687A3F">
      <w:pPr>
        <w:pStyle w:val="FoFs"/>
        <w:ind w:right="0" w:hanging="720"/>
      </w:pPr>
      <w:r w:rsidRPr="0013357C">
        <w:t>The average of the three appraisals yields a FMV that is more than the sales price.  Therefore, the ratemaking rate base for the Patterson Water system is the sales price amount.</w:t>
      </w:r>
    </w:p>
    <w:p w14:paraId="5C3C1A3F" w14:textId="77777777" w:rsidR="008E28B6" w:rsidRPr="0013357C" w:rsidRDefault="008E28B6" w:rsidP="00687A3F">
      <w:pPr>
        <w:pStyle w:val="FoFs"/>
        <w:ind w:right="0" w:hanging="720"/>
      </w:pPr>
      <w:r w:rsidRPr="0013357C">
        <w:t>The application included CSWR-Texas’s known and estimated transaction and closing costs.</w:t>
      </w:r>
    </w:p>
    <w:p w14:paraId="5C46F759" w14:textId="19C8A9CB" w:rsidR="008E28B6" w:rsidRDefault="008E28B6" w:rsidP="00687A3F">
      <w:pPr>
        <w:pStyle w:val="FoFs"/>
        <w:ind w:right="0" w:hanging="720"/>
      </w:pPr>
      <w:r w:rsidRPr="0013357C">
        <w:t>No additional conditions for the acquisition based on the FMV process are needed.</w:t>
      </w:r>
    </w:p>
    <w:p w14:paraId="08CA5800" w14:textId="265D64F6" w:rsidR="0034554F" w:rsidRPr="007E1D6F" w:rsidRDefault="00055DC5" w:rsidP="00013EC3">
      <w:pPr>
        <w:pStyle w:val="BodyText"/>
        <w:keepNext/>
        <w:keepLines/>
        <w:tabs>
          <w:tab w:val="clear" w:pos="720"/>
        </w:tabs>
        <w:spacing w:before="120" w:after="240" w:line="240" w:lineRule="auto"/>
        <w:rPr>
          <w:b/>
          <w:bCs/>
          <w:i/>
          <w:iCs/>
          <w:snapToGrid w:val="0"/>
          <w:u w:val="single"/>
          <w:lang w:eastAsia="zh-TW"/>
        </w:rPr>
      </w:pPr>
      <w:r w:rsidRPr="007E1D6F">
        <w:rPr>
          <w:b/>
          <w:bCs/>
          <w:i/>
          <w:iCs/>
          <w:snapToGrid w:val="0"/>
          <w:u w:val="single"/>
          <w:lang w:eastAsia="zh-TW"/>
        </w:rPr>
        <w:lastRenderedPageBreak/>
        <w:t xml:space="preserve">Environmental Integrity and </w:t>
      </w:r>
      <w:r w:rsidR="00EB179D" w:rsidRPr="007E1D6F">
        <w:rPr>
          <w:b/>
          <w:bCs/>
          <w:i/>
          <w:iCs/>
          <w:snapToGrid w:val="0"/>
          <w:u w:val="single"/>
          <w:lang w:eastAsia="zh-TW"/>
        </w:rPr>
        <w:t>E</w:t>
      </w:r>
      <w:r w:rsidRPr="007E1D6F">
        <w:rPr>
          <w:b/>
          <w:bCs/>
          <w:i/>
          <w:iCs/>
          <w:snapToGrid w:val="0"/>
          <w:u w:val="single"/>
          <w:lang w:eastAsia="zh-TW"/>
        </w:rPr>
        <w:t>ffect on the Land</w:t>
      </w:r>
    </w:p>
    <w:p w14:paraId="22EF815D" w14:textId="3202CB50" w:rsidR="00F938A7" w:rsidRDefault="00DF28A7" w:rsidP="00013EC3">
      <w:pPr>
        <w:pStyle w:val="FoFs"/>
        <w:keepNext/>
        <w:keepLines/>
        <w:ind w:right="0" w:hanging="720"/>
      </w:pPr>
      <w:r>
        <w:t>The requested area will continue to be served with existing infrastructure.</w:t>
      </w:r>
    </w:p>
    <w:p w14:paraId="303E821F" w14:textId="43091A67" w:rsidR="00DF28A7" w:rsidRPr="007E1D6F" w:rsidRDefault="00DF28A7" w:rsidP="00F33EF0">
      <w:pPr>
        <w:pStyle w:val="FoFs"/>
        <w:ind w:right="0" w:hanging="720"/>
      </w:pPr>
      <w:r>
        <w:t>There will be minimal effects on environmental integrity and on the land as a result of CSWR-Texas’s planned upgrades, renovations, and repairs to the water system.</w:t>
      </w:r>
    </w:p>
    <w:p w14:paraId="4475B05D" w14:textId="67F706B5" w:rsidR="0077641E" w:rsidRPr="007E1D6F" w:rsidRDefault="009C34EF" w:rsidP="00F33EF0">
      <w:pPr>
        <w:pStyle w:val="BodyText"/>
        <w:keepNext/>
        <w:keepLines/>
        <w:tabs>
          <w:tab w:val="clear" w:pos="720"/>
        </w:tabs>
        <w:spacing w:before="120" w:after="240" w:line="240" w:lineRule="auto"/>
        <w:rPr>
          <w:b/>
          <w:bCs/>
          <w:i/>
          <w:iCs/>
          <w:snapToGrid w:val="0"/>
          <w:u w:val="single"/>
          <w:lang w:eastAsia="zh-TW"/>
        </w:rPr>
      </w:pPr>
      <w:r w:rsidRPr="007E1D6F">
        <w:rPr>
          <w:b/>
          <w:bCs/>
          <w:i/>
          <w:iCs/>
          <w:snapToGrid w:val="0"/>
          <w:u w:val="single"/>
          <w:lang w:eastAsia="zh-TW"/>
        </w:rPr>
        <w:t>Improvement of Service or Lowering Cost to Consumers</w:t>
      </w:r>
    </w:p>
    <w:p w14:paraId="3A236879" w14:textId="57B08237" w:rsidR="00296B48" w:rsidRPr="007E1D6F" w:rsidRDefault="00232A3B" w:rsidP="00F33EF0">
      <w:pPr>
        <w:pStyle w:val="FoFs"/>
        <w:ind w:right="0" w:hanging="720"/>
      </w:pPr>
      <w:r>
        <w:t>Reliability and quality of water is expected to improve under CSWR-Texas’s management.</w:t>
      </w:r>
    </w:p>
    <w:p w14:paraId="2C0DBC86" w14:textId="391C5EF2" w:rsidR="0077641E" w:rsidRDefault="003F475C" w:rsidP="00F33EF0">
      <w:pPr>
        <w:pStyle w:val="FoFs"/>
        <w:ind w:right="0" w:hanging="720"/>
      </w:pPr>
      <w:bookmarkStart w:id="26" w:name="_Hlk45790330"/>
      <w:r w:rsidRPr="007E1D6F">
        <w:t>The rates charged to customers in the requested area will not change as a result of the proposed transaction because CSWR</w:t>
      </w:r>
      <w:r w:rsidR="006D2A07">
        <w:t>-</w:t>
      </w:r>
      <w:r w:rsidRPr="007E1D6F">
        <w:t xml:space="preserve">Texas will adopt </w:t>
      </w:r>
      <w:r w:rsidR="00022425" w:rsidRPr="007E1D6F">
        <w:t xml:space="preserve">the </w:t>
      </w:r>
      <w:r w:rsidRPr="007E1D6F">
        <w:t>currently</w:t>
      </w:r>
      <w:r w:rsidR="00022425" w:rsidRPr="007E1D6F">
        <w:t xml:space="preserve"> in effect</w:t>
      </w:r>
      <w:r w:rsidRPr="007E1D6F">
        <w:t xml:space="preserve"> tariff</w:t>
      </w:r>
      <w:r w:rsidR="00022425" w:rsidRPr="007E1D6F">
        <w:t xml:space="preserve"> for the </w:t>
      </w:r>
      <w:r w:rsidR="00232A3B">
        <w:t>water</w:t>
      </w:r>
      <w:r w:rsidR="00232A3B">
        <w:rPr>
          <w:lang w:eastAsia="zh-TW"/>
        </w:rPr>
        <w:t xml:space="preserve"> systems upon consummation of the transaction.</w:t>
      </w:r>
    </w:p>
    <w:p w14:paraId="16A5D5B8" w14:textId="5FB1E2CF" w:rsidR="001A0E73" w:rsidRPr="001A0E73" w:rsidRDefault="001A0E73" w:rsidP="00F33EF0">
      <w:pPr>
        <w:pStyle w:val="FoFs"/>
        <w:keepNext/>
        <w:keepLines/>
        <w:numPr>
          <w:ilvl w:val="0"/>
          <w:numId w:val="0"/>
        </w:numPr>
        <w:ind w:right="0"/>
        <w:rPr>
          <w:b/>
          <w:i/>
          <w:u w:val="single"/>
        </w:rPr>
      </w:pPr>
      <w:r w:rsidRPr="001A0E73">
        <w:rPr>
          <w:b/>
          <w:i/>
          <w:u w:val="single"/>
        </w:rPr>
        <w:t>Tariff, Map, and Certificate</w:t>
      </w:r>
    </w:p>
    <w:p w14:paraId="53220CB3" w14:textId="21EFD5FC" w:rsidR="001A0E73" w:rsidRDefault="001A0E73" w:rsidP="00F33EF0">
      <w:pPr>
        <w:pStyle w:val="FoFs"/>
        <w:ind w:right="0" w:hanging="720"/>
      </w:pPr>
      <w:r>
        <w:t xml:space="preserve">On </w:t>
      </w:r>
      <w:r w:rsidR="00FA7F89">
        <w:t>May 5</w:t>
      </w:r>
      <w:r w:rsidR="00D1718A">
        <w:t>, 2023</w:t>
      </w:r>
      <w:r w:rsidR="00784944">
        <w:t>,</w:t>
      </w:r>
      <w:r>
        <w:t xml:space="preserve"> Commission Staff emailed the applicants a copy of the final proposed map</w:t>
      </w:r>
      <w:r w:rsidR="00440358">
        <w:t>s</w:t>
      </w:r>
      <w:r>
        <w:t>, certificate</w:t>
      </w:r>
      <w:r w:rsidR="00440358">
        <w:t>s</w:t>
      </w:r>
      <w:r>
        <w:t>, and tariff</w:t>
      </w:r>
      <w:r w:rsidR="00440358">
        <w:t>s</w:t>
      </w:r>
      <w:r>
        <w:t xml:space="preserve"> related to this docket.</w:t>
      </w:r>
    </w:p>
    <w:p w14:paraId="37856DB3" w14:textId="7C4D34C0" w:rsidR="001A0E73" w:rsidRDefault="001A0E73" w:rsidP="00F33EF0">
      <w:pPr>
        <w:pStyle w:val="FoFs"/>
        <w:ind w:right="0" w:hanging="720"/>
      </w:pPr>
      <w:r>
        <w:t xml:space="preserve">On </w:t>
      </w:r>
      <w:r w:rsidR="00FA7F89">
        <w:t>May 9</w:t>
      </w:r>
      <w:r>
        <w:t>,</w:t>
      </w:r>
      <w:r w:rsidR="00784944">
        <w:t xml:space="preserve"> 2023,</w:t>
      </w:r>
      <w:r>
        <w:t xml:space="preserve"> the applicants filed consent forms concurring with the proposed map</w:t>
      </w:r>
      <w:r w:rsidR="00440358">
        <w:t>s</w:t>
      </w:r>
      <w:r>
        <w:t>, certificate</w:t>
      </w:r>
      <w:r w:rsidR="00440358">
        <w:t>s</w:t>
      </w:r>
      <w:r>
        <w:t>, and tariff</w:t>
      </w:r>
      <w:r w:rsidR="00440358">
        <w:t>s</w:t>
      </w:r>
      <w:r>
        <w:t>.</w:t>
      </w:r>
    </w:p>
    <w:p w14:paraId="18CBD201" w14:textId="440B9A00" w:rsidR="001A0E73" w:rsidRDefault="001A0E73" w:rsidP="00F33EF0">
      <w:pPr>
        <w:pStyle w:val="FoFs"/>
        <w:ind w:right="0" w:hanging="720"/>
      </w:pPr>
      <w:r>
        <w:t xml:space="preserve">On </w:t>
      </w:r>
      <w:r w:rsidR="005A57ED">
        <w:t>June 2</w:t>
      </w:r>
      <w:r>
        <w:t>, 2023, the final map</w:t>
      </w:r>
      <w:r w:rsidR="00440358">
        <w:t>s</w:t>
      </w:r>
      <w:r>
        <w:t>, certificate</w:t>
      </w:r>
      <w:r w:rsidR="00440358">
        <w:t>s</w:t>
      </w:r>
      <w:r>
        <w:t>, and tariff</w:t>
      </w:r>
      <w:r w:rsidR="00440358">
        <w:t>s</w:t>
      </w:r>
      <w:r>
        <w:t xml:space="preserve"> were included as attachments to the joint supplemental motion to admit evidence.</w:t>
      </w:r>
    </w:p>
    <w:p w14:paraId="5D86C811" w14:textId="54B2921A" w:rsidR="00241750" w:rsidRPr="00241750" w:rsidRDefault="00241750" w:rsidP="00241750">
      <w:pPr>
        <w:pStyle w:val="FoFs"/>
        <w:numPr>
          <w:ilvl w:val="0"/>
          <w:numId w:val="0"/>
        </w:numPr>
        <w:rPr>
          <w:b/>
          <w:i/>
          <w:u w:val="single"/>
        </w:rPr>
      </w:pPr>
      <w:r w:rsidRPr="00241750">
        <w:rPr>
          <w:b/>
          <w:i/>
          <w:u w:val="single"/>
        </w:rPr>
        <w:t>Informal Disposition</w:t>
      </w:r>
    </w:p>
    <w:p w14:paraId="3F8A02B3" w14:textId="44F78CF3" w:rsidR="00241750" w:rsidRDefault="00241750" w:rsidP="00F33EF0">
      <w:pPr>
        <w:pStyle w:val="FoFs"/>
        <w:ind w:right="0" w:hanging="720"/>
      </w:pPr>
      <w:r>
        <w:t>More than 15 days have passed since the completion of notice provided in this docket.</w:t>
      </w:r>
    </w:p>
    <w:p w14:paraId="6DF9DE4F" w14:textId="4234A848" w:rsidR="00241750" w:rsidRDefault="00241750" w:rsidP="00F33EF0">
      <w:pPr>
        <w:pStyle w:val="FoFs"/>
        <w:ind w:right="0" w:hanging="720"/>
      </w:pPr>
      <w:r>
        <w:t>No person filed a protest or motion to intervene.</w:t>
      </w:r>
    </w:p>
    <w:p w14:paraId="79289D62" w14:textId="63D61149" w:rsidR="00241750" w:rsidRDefault="00241750" w:rsidP="00F33EF0">
      <w:pPr>
        <w:pStyle w:val="FoFs"/>
        <w:ind w:right="0" w:hanging="720"/>
      </w:pPr>
      <w:r>
        <w:t xml:space="preserve">CSWR-Texas, </w:t>
      </w:r>
      <w:r w:rsidR="007B0E23">
        <w:t>Patterson</w:t>
      </w:r>
      <w:r>
        <w:t xml:space="preserve"> Water, and Commission Staff are the only parties to this proceeding.</w:t>
      </w:r>
    </w:p>
    <w:p w14:paraId="296EA912" w14:textId="34B19DD0" w:rsidR="00241750" w:rsidRDefault="00241750" w:rsidP="00F33EF0">
      <w:pPr>
        <w:pStyle w:val="FoFs"/>
        <w:ind w:right="0" w:hanging="720"/>
      </w:pPr>
      <w:r>
        <w:t>No party requested a hearing, and no hearing is needed.</w:t>
      </w:r>
    </w:p>
    <w:p w14:paraId="1D0014FF" w14:textId="733E4EF9" w:rsidR="00241750" w:rsidRDefault="00241750" w:rsidP="00F33EF0">
      <w:pPr>
        <w:pStyle w:val="FoFs"/>
        <w:ind w:right="0" w:hanging="720"/>
      </w:pPr>
      <w:r>
        <w:t>Commission Staff recommended approval of the application.</w:t>
      </w:r>
    </w:p>
    <w:p w14:paraId="386899EC" w14:textId="67D9C638" w:rsidR="00241750" w:rsidRPr="007E1D6F" w:rsidRDefault="00241750" w:rsidP="00F33EF0">
      <w:pPr>
        <w:pStyle w:val="FoFs"/>
        <w:spacing w:after="0"/>
        <w:ind w:right="0" w:hanging="720"/>
      </w:pPr>
      <w:r>
        <w:t>The decision is not adverse to any party.</w:t>
      </w:r>
    </w:p>
    <w:bookmarkEnd w:id="26"/>
    <w:p w14:paraId="39586560" w14:textId="3B1AC30D" w:rsidR="000E045C" w:rsidRDefault="000E045C" w:rsidP="00013EC3">
      <w:pPr>
        <w:pStyle w:val="BodyText"/>
        <w:keepNext/>
        <w:keepLines/>
        <w:numPr>
          <w:ilvl w:val="0"/>
          <w:numId w:val="3"/>
        </w:numPr>
        <w:tabs>
          <w:tab w:val="clear" w:pos="720"/>
        </w:tabs>
        <w:spacing w:before="240" w:after="240" w:line="240" w:lineRule="auto"/>
        <w:ind w:left="720" w:right="130"/>
        <w:jc w:val="center"/>
        <w:rPr>
          <w:b/>
          <w:bCs/>
          <w:snapToGrid w:val="0"/>
          <w:lang w:eastAsia="zh-TW"/>
        </w:rPr>
      </w:pPr>
      <w:r w:rsidRPr="007E1D6F">
        <w:rPr>
          <w:b/>
          <w:bCs/>
          <w:snapToGrid w:val="0"/>
          <w:lang w:eastAsia="zh-TW"/>
        </w:rPr>
        <w:lastRenderedPageBreak/>
        <w:t>Conclusions of Law</w:t>
      </w:r>
    </w:p>
    <w:p w14:paraId="056C503A" w14:textId="77777777" w:rsidR="00CC42E7" w:rsidRDefault="00CC42E7" w:rsidP="00013EC3">
      <w:pPr>
        <w:pStyle w:val="BodyText"/>
        <w:keepNext/>
        <w:keepLines/>
        <w:ind w:left="720"/>
        <w:rPr>
          <w:snapToGrid w:val="0"/>
          <w:lang w:eastAsia="zh-TW"/>
        </w:rPr>
      </w:pPr>
      <w:r>
        <w:rPr>
          <w:snapToGrid w:val="0"/>
          <w:lang w:eastAsia="zh-TW"/>
        </w:rPr>
        <w:t>The Commission makes the following conclusions of law:</w:t>
      </w:r>
    </w:p>
    <w:p w14:paraId="274E8661" w14:textId="7D7A3E21" w:rsidR="00CC42E7" w:rsidRDefault="00CC42E7" w:rsidP="009B51AD">
      <w:pPr>
        <w:pStyle w:val="FOFNumbered"/>
        <w:tabs>
          <w:tab w:val="clear" w:pos="1170"/>
        </w:tabs>
        <w:spacing w:before="0" w:after="120"/>
        <w:ind w:left="720"/>
      </w:pPr>
      <w:r>
        <w:t xml:space="preserve">The Commission has authority over this proceeding under TWC §§ </w:t>
      </w:r>
      <w:bookmarkStart w:id="27" w:name="_Hlk87357811"/>
      <w:r>
        <w:t xml:space="preserve">13.041, 13.241, </w:t>
      </w:r>
      <w:r w:rsidR="002F5BD6">
        <w:t xml:space="preserve">13.242, </w:t>
      </w:r>
      <w:r>
        <w:t xml:space="preserve">13.244, </w:t>
      </w:r>
      <w:bookmarkEnd w:id="27"/>
      <w:r>
        <w:t>13.246, 13.251, and 13.301.</w:t>
      </w:r>
    </w:p>
    <w:p w14:paraId="0A8611C1" w14:textId="5D1F212C" w:rsidR="00CC42E7" w:rsidRDefault="00A90D63" w:rsidP="009B51AD">
      <w:pPr>
        <w:pStyle w:val="FOFNumbered"/>
        <w:tabs>
          <w:tab w:val="clear" w:pos="1170"/>
        </w:tabs>
        <w:spacing w:before="0" w:after="120"/>
        <w:ind w:left="720"/>
      </w:pPr>
      <w:r>
        <w:t>Patterson</w:t>
      </w:r>
      <w:r w:rsidR="00CC42E7">
        <w:t xml:space="preserve"> Water and CSWR-Texas are retail public utilities as defined by TWC § 13.002(19) and 16 TAC § 24.3(31).</w:t>
      </w:r>
    </w:p>
    <w:p w14:paraId="5463DCC6" w14:textId="77777777" w:rsidR="00CC42E7" w:rsidRDefault="00CC42E7" w:rsidP="009B51AD">
      <w:pPr>
        <w:pStyle w:val="FOFNumbered"/>
        <w:tabs>
          <w:tab w:val="clear" w:pos="1170"/>
        </w:tabs>
        <w:spacing w:before="0" w:after="120"/>
        <w:ind w:left="720"/>
      </w:pPr>
      <w:r>
        <w:t>The Commission processed the application as required by the TWC, the Administrative Procedure Act,</w:t>
      </w:r>
      <w:r>
        <w:rPr>
          <w:rStyle w:val="FootnoteReference"/>
          <w:rFonts w:eastAsiaTheme="majorEastAsia"/>
          <w:spacing w:val="-1"/>
        </w:rPr>
        <w:footnoteReference w:id="43"/>
      </w:r>
      <w:r>
        <w:t xml:space="preserve"> and Commission Rules.</w:t>
      </w:r>
    </w:p>
    <w:p w14:paraId="16197299" w14:textId="77777777" w:rsidR="00CC42E7" w:rsidRDefault="00CC42E7" w:rsidP="009B51AD">
      <w:pPr>
        <w:pStyle w:val="FOFNumbered"/>
        <w:tabs>
          <w:tab w:val="clear" w:pos="1170"/>
        </w:tabs>
        <w:spacing w:before="0" w:after="120"/>
        <w:ind w:left="720"/>
      </w:pPr>
      <w:r>
        <w:t>The application meets the requirements of TWC § 13.244 and 16 TAC § 24.233.</w:t>
      </w:r>
    </w:p>
    <w:p w14:paraId="694E02D0" w14:textId="5140A7EC" w:rsidR="00CC42E7" w:rsidRDefault="00CC42E7" w:rsidP="009B51AD">
      <w:pPr>
        <w:pStyle w:val="FOFNumbered"/>
        <w:tabs>
          <w:tab w:val="clear" w:pos="1170"/>
        </w:tabs>
        <w:spacing w:before="0" w:after="120"/>
        <w:ind w:left="720"/>
      </w:pPr>
      <w:r>
        <w:t xml:space="preserve">CSWR-Texas and </w:t>
      </w:r>
      <w:r w:rsidR="001E59C4">
        <w:t>Patterson</w:t>
      </w:r>
      <w:r>
        <w:t xml:space="preserve"> Water, the applicants, provided notice of the application that complies with TWC §§ 13.246 and 13.301(a)(2) and 16 TAC § 24.235 and 24.239.</w:t>
      </w:r>
    </w:p>
    <w:p w14:paraId="70CEDE58" w14:textId="163AAD03" w:rsidR="00CC42E7" w:rsidRDefault="005A15E7" w:rsidP="009B51AD">
      <w:pPr>
        <w:pStyle w:val="FOFNumbered"/>
        <w:tabs>
          <w:tab w:val="clear" w:pos="1170"/>
        </w:tabs>
        <w:spacing w:before="0" w:after="120"/>
        <w:ind w:left="720"/>
      </w:pPr>
      <w:r>
        <w:t>Patterson</w:t>
      </w:r>
      <w:r w:rsidR="00CC42E7">
        <w:t xml:space="preserve"> Water and CSWR-Texas have complied with the requirements of 16 TAC § 24.239(k) and </w:t>
      </w:r>
      <w:r w:rsidR="00CC42E7" w:rsidRPr="00EC4E29">
        <w:t>(l)</w:t>
      </w:r>
      <w:r w:rsidR="00CC42E7">
        <w:t xml:space="preserve"> with respect to customer deposits.</w:t>
      </w:r>
    </w:p>
    <w:p w14:paraId="4B34CEAE" w14:textId="1F8B4639" w:rsidR="00CC42E7" w:rsidRDefault="0032321B" w:rsidP="009B51AD">
      <w:pPr>
        <w:pStyle w:val="FOFNumbered"/>
        <w:tabs>
          <w:tab w:val="clear" w:pos="1170"/>
        </w:tabs>
        <w:spacing w:before="0" w:after="120"/>
        <w:ind w:left="720"/>
      </w:pPr>
      <w:r>
        <w:t>Patterson</w:t>
      </w:r>
      <w:r w:rsidR="00CC42E7">
        <w:t xml:space="preserve"> Water and CSWR-Texas completed the sale within the time frame required by 16 TAC § 24.239(m).</w:t>
      </w:r>
    </w:p>
    <w:p w14:paraId="43E9B4AA" w14:textId="77777777" w:rsidR="00CC42E7" w:rsidRDefault="00CC42E7" w:rsidP="009B51AD">
      <w:pPr>
        <w:pStyle w:val="FOFNumbered"/>
        <w:tabs>
          <w:tab w:val="clear" w:pos="1170"/>
        </w:tabs>
        <w:spacing w:before="0" w:after="120"/>
        <w:ind w:left="720"/>
      </w:pPr>
      <w:bookmarkStart w:id="28" w:name="_Hlk115092468"/>
      <w:r>
        <w:t>After consideration of the factors in TWC § 13.246(c), CSWR-Texas demonstrated that it is capable of rendering continuous service to every customer in the requested area, as required by TWC § 13.251.</w:t>
      </w:r>
    </w:p>
    <w:p w14:paraId="77C4B439" w14:textId="77777777" w:rsidR="00CC42E7" w:rsidRDefault="00CC42E7" w:rsidP="009B51AD">
      <w:pPr>
        <w:pStyle w:val="FOFNumbered"/>
        <w:tabs>
          <w:tab w:val="clear" w:pos="1170"/>
        </w:tabs>
        <w:spacing w:before="0" w:after="120"/>
        <w:ind w:left="720"/>
      </w:pPr>
      <w:bookmarkStart w:id="29" w:name="_Hlk115091667"/>
      <w:bookmarkEnd w:id="28"/>
      <w:r>
        <w:t>CSWR-Texas demonstrated adequate financial, managerial, and technical capability for providing adequate and continuous service to the requested area as required by TWC §§ 13.241(a) and 13.301(b).</w:t>
      </w:r>
    </w:p>
    <w:bookmarkEnd w:id="29"/>
    <w:p w14:paraId="5042E013" w14:textId="50BE0982" w:rsidR="00CC42E7" w:rsidRDefault="00CC42E7" w:rsidP="009B51AD">
      <w:pPr>
        <w:pStyle w:val="FOFNumbered"/>
        <w:tabs>
          <w:tab w:val="clear" w:pos="1170"/>
        </w:tabs>
        <w:spacing w:before="0" w:after="120"/>
        <w:ind w:left="720"/>
      </w:pPr>
      <w:r>
        <w:t>It is not necessary for CSWR-Texas to provide bond or other financial assurance under TWC §§ 13.246(d) and 13.301(c).</w:t>
      </w:r>
    </w:p>
    <w:p w14:paraId="257F945F" w14:textId="0E591A1B" w:rsidR="000E31B7" w:rsidRDefault="000E31B7" w:rsidP="009B51AD">
      <w:pPr>
        <w:pStyle w:val="FOFNumbered"/>
        <w:tabs>
          <w:tab w:val="clear" w:pos="1170"/>
        </w:tabs>
        <w:spacing w:before="0" w:after="120"/>
        <w:ind w:left="720"/>
      </w:pPr>
      <w:r>
        <w:t>CSWR-Texas has access to an adequate supply of water to serve the requested area, and is capable of providing water that meets the requirements of chapter 341 of the Texas Health &amp; Safety Code, chapter 13 of the TWC, and the rules of the TCEQ in accordance with TWC § 13.241(b) and 16 TAC § 24.227(a)(1).</w:t>
      </w:r>
    </w:p>
    <w:p w14:paraId="0B4B2872" w14:textId="33E921DD" w:rsidR="000E31B7" w:rsidRDefault="000E31B7" w:rsidP="009B51AD">
      <w:pPr>
        <w:pStyle w:val="FOFNumbered"/>
        <w:tabs>
          <w:tab w:val="clear" w:pos="1170"/>
        </w:tabs>
        <w:spacing w:before="0" w:after="120"/>
        <w:ind w:left="720"/>
      </w:pPr>
      <w:r>
        <w:lastRenderedPageBreak/>
        <w:t>Regionalization and consolidation concerns under TWC § 13.241(b) do not apply in this proceeding, because construction of a physically separate water system is not required.</w:t>
      </w:r>
    </w:p>
    <w:p w14:paraId="4B72A481" w14:textId="77777777" w:rsidR="00280067" w:rsidRPr="009050F4" w:rsidRDefault="00280067" w:rsidP="009B51AD">
      <w:pPr>
        <w:pStyle w:val="FOFNumbered"/>
        <w:tabs>
          <w:tab w:val="clear" w:pos="1170"/>
        </w:tabs>
        <w:spacing w:before="0" w:after="120"/>
        <w:ind w:left="720"/>
      </w:pPr>
      <w:r w:rsidRPr="009050F4">
        <w:t xml:space="preserve">CSWR-Texas filed its notice of intent to use the fair market valuation as required by </w:t>
      </w:r>
      <w:r w:rsidRPr="009050F4">
        <w:br/>
        <w:t>TWC § 13.305(c)(1) and 16 TAC § 24.238(d).</w:t>
      </w:r>
    </w:p>
    <w:p w14:paraId="081DC840" w14:textId="77777777" w:rsidR="00280067" w:rsidRPr="009050F4" w:rsidRDefault="00280067" w:rsidP="009B51AD">
      <w:pPr>
        <w:pStyle w:val="FOFNumbered"/>
        <w:tabs>
          <w:tab w:val="clear" w:pos="1170"/>
        </w:tabs>
        <w:spacing w:before="0" w:after="120"/>
        <w:ind w:left="720"/>
      </w:pPr>
      <w:r w:rsidRPr="009050F4">
        <w:t>The Commission’s Executive Director selected three utility valuation experts to perform an appraisal of Patterson Water in compliance with TWC § 13.305(c)(2) and 16 TAC § 24.238(e).</w:t>
      </w:r>
    </w:p>
    <w:p w14:paraId="7997FB7D" w14:textId="77777777" w:rsidR="00280067" w:rsidRPr="00FA1726" w:rsidRDefault="00280067" w:rsidP="009B51AD">
      <w:pPr>
        <w:pStyle w:val="FOFNumbered"/>
        <w:tabs>
          <w:tab w:val="clear" w:pos="1170"/>
        </w:tabs>
        <w:spacing w:before="0" w:after="120"/>
        <w:ind w:left="720"/>
      </w:pPr>
      <w:r w:rsidRPr="00FA1726">
        <w:t>The application included copies of the three appraisal reports completed by the utility valuation experts as required by TWC § 13.305(h) and 16 TAC § 24.239(d)(1)(A).</w:t>
      </w:r>
    </w:p>
    <w:p w14:paraId="5697EC1C" w14:textId="77777777" w:rsidR="00280067" w:rsidRPr="00FA1726" w:rsidRDefault="00280067" w:rsidP="009B51AD">
      <w:pPr>
        <w:pStyle w:val="FOFNumbered"/>
        <w:tabs>
          <w:tab w:val="clear" w:pos="1170"/>
        </w:tabs>
        <w:spacing w:before="0" w:after="120"/>
        <w:ind w:left="720"/>
      </w:pPr>
      <w:r w:rsidRPr="00FA1726">
        <w:t>The application included the purchase price agreed to by CSWR-Texas and Patterson Water as required by TWC § 13.305(h)(2) and 16 TAC § 24.239(d)(1)(B).</w:t>
      </w:r>
    </w:p>
    <w:p w14:paraId="1D49D833" w14:textId="77777777" w:rsidR="00280067" w:rsidRPr="00FA1726" w:rsidRDefault="00280067" w:rsidP="009B51AD">
      <w:pPr>
        <w:pStyle w:val="FOFNumbered"/>
        <w:tabs>
          <w:tab w:val="clear" w:pos="1170"/>
        </w:tabs>
        <w:spacing w:before="0" w:after="120"/>
        <w:ind w:left="720"/>
      </w:pPr>
      <w:r w:rsidRPr="00FA1726">
        <w:t xml:space="preserve">The calculation of the fair market valuation for Patterson Water complies with </w:t>
      </w:r>
      <w:r w:rsidRPr="00FA1726">
        <w:br/>
        <w:t>TWC § 13.305(f) and 16 TAC § 24.238(f)-(j).</w:t>
      </w:r>
    </w:p>
    <w:p w14:paraId="11C4F188" w14:textId="22A9D9D4" w:rsidR="00280067" w:rsidRDefault="00280067" w:rsidP="009B51AD">
      <w:pPr>
        <w:pStyle w:val="FOFNumbered"/>
        <w:tabs>
          <w:tab w:val="clear" w:pos="1170"/>
        </w:tabs>
        <w:spacing w:before="0" w:after="120"/>
        <w:ind w:left="720"/>
      </w:pPr>
      <w:r w:rsidRPr="00C12208">
        <w:t xml:space="preserve">The calculation of the ratemaking rate base for Patterson Water complies with </w:t>
      </w:r>
      <w:r w:rsidRPr="00C12208">
        <w:br/>
        <w:t>TWC § 13.305(g) and 16 TAC § 24.238(b)(3) and (4).</w:t>
      </w:r>
    </w:p>
    <w:p w14:paraId="309B0C00" w14:textId="44464E2C" w:rsidR="00CC42E7" w:rsidRDefault="00CC42E7" w:rsidP="009B51AD">
      <w:pPr>
        <w:pStyle w:val="FOFNumbered"/>
        <w:tabs>
          <w:tab w:val="clear" w:pos="1170"/>
        </w:tabs>
        <w:spacing w:before="0" w:after="120"/>
        <w:ind w:left="720"/>
      </w:pPr>
      <w:r>
        <w:t xml:space="preserve">CSWR-Texas and </w:t>
      </w:r>
      <w:r w:rsidR="003714E9">
        <w:t>Patterson</w:t>
      </w:r>
      <w:r>
        <w:t xml:space="preserve"> Water demonstrated that the sale of </w:t>
      </w:r>
      <w:r w:rsidR="000B4F22">
        <w:t>Patterson</w:t>
      </w:r>
      <w:r>
        <w:t xml:space="preserve"> Water’s water facilities and the transfer of </w:t>
      </w:r>
      <w:r w:rsidR="000B4F22">
        <w:t xml:space="preserve">a portion of </w:t>
      </w:r>
      <w:r>
        <w:t>the water service area held under water CCN number 1</w:t>
      </w:r>
      <w:r w:rsidR="000B4F22">
        <w:t>3248</w:t>
      </w:r>
      <w:r>
        <w:t xml:space="preserve"> from </w:t>
      </w:r>
      <w:r w:rsidR="000B4F22">
        <w:t>Patterson</w:t>
      </w:r>
      <w:r>
        <w:t xml:space="preserve"> Water to CSWR-Texas under water CCN number 13290 </w:t>
      </w:r>
      <w:r w:rsidR="000B4F22">
        <w:t xml:space="preserve">and all of the sewer service area under sewer CCN No. 20566 to  sewer CCN No. 21120 </w:t>
      </w:r>
      <w:r>
        <w:t xml:space="preserve">will serve the public interest and is necessary for the service, accommodation, convenience, and safety of the public under TWC § 13.301(d) and (e). </w:t>
      </w:r>
    </w:p>
    <w:p w14:paraId="5831B64A" w14:textId="0286A250" w:rsidR="00031116" w:rsidRDefault="00F659D3" w:rsidP="009B51AD">
      <w:pPr>
        <w:pStyle w:val="FOFNumbered"/>
        <w:tabs>
          <w:tab w:val="clear" w:pos="1170"/>
        </w:tabs>
        <w:spacing w:before="0" w:after="120"/>
        <w:ind w:left="720"/>
      </w:pPr>
      <w:r>
        <w:t xml:space="preserve">Under </w:t>
      </w:r>
      <w:r w:rsidRPr="00AA08CD">
        <w:t>TWC § 13.257(r) and (s)</w:t>
      </w:r>
      <w:r>
        <w:t xml:space="preserve">, </w:t>
      </w:r>
      <w:r w:rsidR="00031116">
        <w:t xml:space="preserve">CSWR-Texas </w:t>
      </w:r>
      <w:r w:rsidR="007E2636">
        <w:t xml:space="preserve">and Patterson Water </w:t>
      </w:r>
      <w:r w:rsidR="00031116">
        <w:t xml:space="preserve">must record a certified copy of its </w:t>
      </w:r>
      <w:r>
        <w:t>approved map</w:t>
      </w:r>
      <w:r w:rsidR="007E2636">
        <w:t>s</w:t>
      </w:r>
      <w:r>
        <w:t xml:space="preserve"> and </w:t>
      </w:r>
      <w:r w:rsidR="00031116">
        <w:t>certificate</w:t>
      </w:r>
      <w:r w:rsidR="007E2636">
        <w:t>s</w:t>
      </w:r>
      <w:r w:rsidR="00031116">
        <w:t xml:space="preserve">, along with a boundary description of </w:t>
      </w:r>
      <w:r>
        <w:t>its</w:t>
      </w:r>
      <w:r w:rsidR="00031116">
        <w:t xml:space="preserve"> service area</w:t>
      </w:r>
      <w:r>
        <w:t>s</w:t>
      </w:r>
      <w:r w:rsidR="00031116">
        <w:t>, in the real property records of D</w:t>
      </w:r>
      <w:r>
        <w:t>allas, Denton, Parker, Tarrant, and Wise</w:t>
      </w:r>
      <w:r w:rsidR="00031116">
        <w:t xml:space="preserve"> counties </w:t>
      </w:r>
      <w:r>
        <w:t>no later than the</w:t>
      </w:r>
      <w:r w:rsidR="00031116" w:rsidRPr="00AA08CD">
        <w:t xml:space="preserve"> </w:t>
      </w:r>
      <w:r>
        <w:t>31</w:t>
      </w:r>
      <w:r w:rsidRPr="00F659D3">
        <w:rPr>
          <w:vertAlign w:val="superscript"/>
        </w:rPr>
        <w:t>st</w:t>
      </w:r>
      <w:r>
        <w:t xml:space="preserve"> day after the date that CSWR-Texas</w:t>
      </w:r>
      <w:r w:rsidR="007E2636">
        <w:t xml:space="preserve"> and Patterson Water</w:t>
      </w:r>
      <w:r>
        <w:t xml:space="preserve"> receives this Notice of Approval and must submit to the Commission evidence of recording. </w:t>
      </w:r>
      <w:r w:rsidR="00031116" w:rsidRPr="00AA08CD">
        <w:t xml:space="preserve"> </w:t>
      </w:r>
    </w:p>
    <w:p w14:paraId="0CB9AD3B" w14:textId="65DE0068" w:rsidR="00CC42E7" w:rsidRPr="002C1E83" w:rsidRDefault="00CC42E7" w:rsidP="00F33EF0">
      <w:pPr>
        <w:pStyle w:val="FOFNumbered"/>
        <w:tabs>
          <w:tab w:val="clear" w:pos="1170"/>
        </w:tabs>
        <w:spacing w:before="0"/>
        <w:ind w:left="720"/>
      </w:pPr>
      <w:r>
        <w:t>The requirements for informal disposition under 16 TAC § 22.35 have been met in this proceeding.</w:t>
      </w:r>
    </w:p>
    <w:p w14:paraId="143A8DD6" w14:textId="04A494DE" w:rsidR="000E045C" w:rsidRPr="007E1D6F" w:rsidRDefault="000E045C" w:rsidP="00F33EF0">
      <w:pPr>
        <w:pStyle w:val="BodyText"/>
        <w:keepNext/>
        <w:keepLines/>
        <w:numPr>
          <w:ilvl w:val="0"/>
          <w:numId w:val="3"/>
        </w:numPr>
        <w:tabs>
          <w:tab w:val="clear" w:pos="720"/>
        </w:tabs>
        <w:spacing w:after="240" w:line="240" w:lineRule="auto"/>
        <w:ind w:left="720"/>
        <w:jc w:val="center"/>
        <w:rPr>
          <w:b/>
          <w:bCs/>
          <w:snapToGrid w:val="0"/>
          <w:lang w:eastAsia="zh-TW"/>
        </w:rPr>
      </w:pPr>
      <w:r w:rsidRPr="007E1D6F">
        <w:rPr>
          <w:b/>
          <w:bCs/>
          <w:snapToGrid w:val="0"/>
          <w:lang w:eastAsia="zh-TW"/>
        </w:rPr>
        <w:lastRenderedPageBreak/>
        <w:t>Ordering Paragraphs</w:t>
      </w:r>
    </w:p>
    <w:p w14:paraId="26DDC40C" w14:textId="12BE9907" w:rsidR="00343677" w:rsidRDefault="000E045C" w:rsidP="00F33EF0">
      <w:pPr>
        <w:pStyle w:val="BodyText"/>
        <w:keepNext/>
        <w:keepLines/>
        <w:spacing w:after="0"/>
        <w:ind w:firstLine="720"/>
      </w:pPr>
      <w:r w:rsidRPr="007E1D6F">
        <w:t>In accordance with the preceding findings of fact and conclusions of law, the Commission enters the following orders.</w:t>
      </w:r>
    </w:p>
    <w:p w14:paraId="31570917" w14:textId="231B36B5" w:rsidR="00343677" w:rsidRDefault="00343677" w:rsidP="00687A3F">
      <w:pPr>
        <w:pStyle w:val="FOFNumbered"/>
        <w:numPr>
          <w:ilvl w:val="0"/>
          <w:numId w:val="6"/>
        </w:numPr>
        <w:tabs>
          <w:tab w:val="clear" w:pos="1170"/>
        </w:tabs>
        <w:spacing w:before="0" w:after="120"/>
        <w:ind w:left="720"/>
      </w:pPr>
      <w:bookmarkStart w:id="30" w:name="_Hlk94609390"/>
      <w:r>
        <w:t xml:space="preserve">The Commission approves the sale and transfer of </w:t>
      </w:r>
      <w:r w:rsidR="00C36F5F">
        <w:t xml:space="preserve">a portion of the </w:t>
      </w:r>
      <w:r>
        <w:t xml:space="preserve">facilities held under </w:t>
      </w:r>
      <w:r w:rsidR="007E6D7B">
        <w:t>Patterson</w:t>
      </w:r>
      <w:r w:rsidR="00710505">
        <w:t xml:space="preserve"> Water</w:t>
      </w:r>
      <w:r>
        <w:t xml:space="preserve">’s water CCN number </w:t>
      </w:r>
      <w:r w:rsidR="007E6D7B">
        <w:t>13248</w:t>
      </w:r>
      <w:r>
        <w:t xml:space="preserve"> to CSWR-Texas, </w:t>
      </w:r>
      <w:r w:rsidR="00E84C90">
        <w:t xml:space="preserve">to the extent provided in this notice of approval and </w:t>
      </w:r>
      <w:r>
        <w:t xml:space="preserve">as shown on the attached map. </w:t>
      </w:r>
    </w:p>
    <w:p w14:paraId="660E8DA0" w14:textId="137ECDD1" w:rsidR="007E6D7B" w:rsidRDefault="007E6D7B" w:rsidP="00687A3F">
      <w:pPr>
        <w:pStyle w:val="FOFNumbered"/>
        <w:numPr>
          <w:ilvl w:val="0"/>
          <w:numId w:val="6"/>
        </w:numPr>
        <w:tabs>
          <w:tab w:val="clear" w:pos="1170"/>
        </w:tabs>
        <w:spacing w:before="0" w:after="120"/>
        <w:ind w:left="720"/>
      </w:pPr>
      <w:r>
        <w:t xml:space="preserve">The Commission approves the sale and transfer of </w:t>
      </w:r>
      <w:r w:rsidR="00624044">
        <w:t>all of the facilities held under Patterson Water’s sewer CCN number 20566 to CSWR-Texas as shown on the attached map.</w:t>
      </w:r>
    </w:p>
    <w:p w14:paraId="73047A57" w14:textId="45BB6456" w:rsidR="00343677" w:rsidRDefault="00343677" w:rsidP="009B51AD">
      <w:pPr>
        <w:pStyle w:val="FOFNumbered"/>
        <w:tabs>
          <w:tab w:val="clear" w:pos="1170"/>
        </w:tabs>
        <w:spacing w:before="0" w:after="120"/>
        <w:ind w:left="720"/>
      </w:pPr>
      <w:r>
        <w:t xml:space="preserve">The Commission cancels </w:t>
      </w:r>
      <w:r w:rsidR="007E6D7B">
        <w:t>Patterson</w:t>
      </w:r>
      <w:r w:rsidR="00710505">
        <w:t xml:space="preserve"> Water</w:t>
      </w:r>
      <w:r>
        <w:t xml:space="preserve">’s </w:t>
      </w:r>
      <w:r w:rsidR="007E6D7B">
        <w:t>sewer</w:t>
      </w:r>
      <w:r>
        <w:t xml:space="preserve"> CCN number </w:t>
      </w:r>
      <w:r w:rsidR="007E6D7B">
        <w:t>20566</w:t>
      </w:r>
      <w:r>
        <w:t xml:space="preserve">. </w:t>
      </w:r>
    </w:p>
    <w:p w14:paraId="0DD64449" w14:textId="74D4CD7A" w:rsidR="00343677" w:rsidRDefault="00343677" w:rsidP="009B51AD">
      <w:pPr>
        <w:pStyle w:val="FOFNumbered"/>
        <w:tabs>
          <w:tab w:val="clear" w:pos="1170"/>
        </w:tabs>
        <w:spacing w:before="0" w:after="120"/>
        <w:ind w:left="720"/>
      </w:pPr>
      <w:r>
        <w:t>The Commission amends CSWR-Texas's water CCN number 13290 to include</w:t>
      </w:r>
      <w:r w:rsidR="000B2DEE">
        <w:t xml:space="preserve"> a portion of</w:t>
      </w:r>
      <w:r>
        <w:t xml:space="preserve"> the area previously included in </w:t>
      </w:r>
      <w:r w:rsidR="000B2DEE">
        <w:t>Patterson</w:t>
      </w:r>
      <w:r w:rsidR="00710505">
        <w:t xml:space="preserve"> Water</w:t>
      </w:r>
      <w:r>
        <w:t xml:space="preserve">’s water CCN number </w:t>
      </w:r>
      <w:r w:rsidR="000B2DEE">
        <w:t>13248</w:t>
      </w:r>
      <w:r>
        <w:t>, as shown on the attached map.</w:t>
      </w:r>
    </w:p>
    <w:p w14:paraId="22DBA9A0" w14:textId="6BBEFBCE" w:rsidR="000B2DEE" w:rsidRDefault="000B2DEE" w:rsidP="00F33EF0">
      <w:pPr>
        <w:pStyle w:val="FOFNumbered"/>
        <w:tabs>
          <w:tab w:val="clear" w:pos="1170"/>
        </w:tabs>
        <w:spacing w:before="0" w:after="120"/>
        <w:ind w:left="720"/>
      </w:pPr>
      <w:r>
        <w:t>The Commission amends CSWR-Texas’s sewer CCN number 21120 to include the area previously included in Patterson Water’s sewer CCN number 20566, as shown on the attached map.</w:t>
      </w:r>
    </w:p>
    <w:p w14:paraId="70064E8D" w14:textId="235A838C" w:rsidR="00343677" w:rsidRDefault="00343677" w:rsidP="00F33EF0">
      <w:pPr>
        <w:pStyle w:val="FOFNumbered"/>
        <w:tabs>
          <w:tab w:val="clear" w:pos="1170"/>
        </w:tabs>
        <w:spacing w:before="0" w:after="120"/>
        <w:ind w:left="720"/>
      </w:pPr>
      <w:r>
        <w:t>The Commission approves the map and tariffs attached to the Notice of Approval.</w:t>
      </w:r>
    </w:p>
    <w:p w14:paraId="3D00739B" w14:textId="39092952" w:rsidR="00343677" w:rsidRDefault="00343677" w:rsidP="00F33EF0">
      <w:pPr>
        <w:pStyle w:val="FOFNumbered"/>
        <w:tabs>
          <w:tab w:val="clear" w:pos="1170"/>
        </w:tabs>
        <w:spacing w:before="0" w:after="120"/>
        <w:ind w:left="720"/>
      </w:pPr>
      <w:r>
        <w:t>The Commission issues the certificate attached to this Notice of Approval.</w:t>
      </w:r>
    </w:p>
    <w:p w14:paraId="2F82FF30" w14:textId="2E3C6A02" w:rsidR="002F5BD6" w:rsidRDefault="002F5BD6" w:rsidP="00F33EF0">
      <w:pPr>
        <w:pStyle w:val="FOFNumbered"/>
        <w:tabs>
          <w:tab w:val="clear" w:pos="1170"/>
        </w:tabs>
        <w:spacing w:before="0" w:after="120"/>
        <w:ind w:left="720"/>
      </w:pPr>
      <w:r>
        <w:t>CSWR-Texas must use the ratemaking rate base for Patterson Water identified in confidential attachment EB-1 to Commission Staff’s Recommendation.</w:t>
      </w:r>
    </w:p>
    <w:p w14:paraId="555FC8DD" w14:textId="3D50B498" w:rsidR="00343677" w:rsidRDefault="00343677" w:rsidP="00F33EF0">
      <w:pPr>
        <w:pStyle w:val="FOFNumbered"/>
        <w:tabs>
          <w:tab w:val="clear" w:pos="1170"/>
        </w:tabs>
        <w:spacing w:before="0" w:after="120"/>
        <w:ind w:left="720"/>
      </w:pPr>
      <w:r>
        <w:t xml:space="preserve">CSWR-Texas must provide service to every customer or applicant for service within the approved area under water CCN number </w:t>
      </w:r>
      <w:r w:rsidR="00E44866">
        <w:t>13290</w:t>
      </w:r>
      <w:r w:rsidR="00E26181">
        <w:t xml:space="preserve"> and under sewer CCN number 21120</w:t>
      </w:r>
      <w:r w:rsidR="00432895">
        <w:t xml:space="preserve"> </w:t>
      </w:r>
      <w:r>
        <w:t>that requests service and meets the terms of CSWR-Texas’s service, and such service must be continuous and adequate.</w:t>
      </w:r>
    </w:p>
    <w:p w14:paraId="56A9B208" w14:textId="12773B41" w:rsidR="00343677" w:rsidRDefault="00343677" w:rsidP="00F33EF0">
      <w:pPr>
        <w:pStyle w:val="FOFNumbered"/>
        <w:tabs>
          <w:tab w:val="clear" w:pos="1170"/>
        </w:tabs>
        <w:spacing w:before="0" w:after="120"/>
        <w:ind w:left="720"/>
      </w:pPr>
      <w:r>
        <w:t>CSWR-Texas meets the requirements of TWC § 13.241(b)</w:t>
      </w:r>
      <w:r w:rsidR="00FF2462">
        <w:t xml:space="preserve"> and (c)</w:t>
      </w:r>
      <w:r>
        <w:t xml:space="preserve"> to provide water</w:t>
      </w:r>
      <w:r w:rsidR="00D42D46">
        <w:t xml:space="preserve"> and sewer</w:t>
      </w:r>
      <w:r>
        <w:t xml:space="preserve"> utility service.</w:t>
      </w:r>
    </w:p>
    <w:p w14:paraId="471FBE63" w14:textId="61B601E4" w:rsidR="00343677" w:rsidRDefault="00343677" w:rsidP="00F33EF0">
      <w:pPr>
        <w:pStyle w:val="FOFNumbered"/>
        <w:tabs>
          <w:tab w:val="clear" w:pos="1170"/>
        </w:tabs>
        <w:spacing w:before="0" w:after="120"/>
        <w:ind w:left="720"/>
      </w:pPr>
      <w:r>
        <w:t>CSWR-Texas must comply with the recording requirements in TWC § 13.257(r) and (s) for the area</w:t>
      </w:r>
      <w:r w:rsidR="00171AA9">
        <w:t>s</w:t>
      </w:r>
      <w:r>
        <w:t xml:space="preserve"> in </w:t>
      </w:r>
      <w:r w:rsidR="00171AA9">
        <w:t>the counties</w:t>
      </w:r>
      <w:r>
        <w:t xml:space="preserve"> affected by the application and must submit to the Commission evidence of the recording no later than 45 days after receipt of the Notice of Approval.</w:t>
      </w:r>
    </w:p>
    <w:p w14:paraId="27D7C1DE" w14:textId="77777777" w:rsidR="00343677" w:rsidRDefault="00343677" w:rsidP="00F33EF0">
      <w:pPr>
        <w:pStyle w:val="FOFNumbered"/>
        <w:tabs>
          <w:tab w:val="clear" w:pos="1170"/>
        </w:tabs>
        <w:spacing w:before="0" w:after="120"/>
        <w:ind w:left="720"/>
      </w:pPr>
      <w:r>
        <w:lastRenderedPageBreak/>
        <w:t>Within ten days of the date of the Notice of Approval, Commission Staff must provide a clean copy of the tariffs approved by this Notice of Approval to central records to be marked Approved and filed in the Commission’s tariff books.</w:t>
      </w:r>
    </w:p>
    <w:p w14:paraId="1B353CB0" w14:textId="77777777" w:rsidR="00343677" w:rsidRDefault="00343677" w:rsidP="009B51AD">
      <w:pPr>
        <w:pStyle w:val="FOFNumbered"/>
        <w:tabs>
          <w:tab w:val="clear" w:pos="1170"/>
        </w:tabs>
        <w:spacing w:before="0" w:after="120"/>
        <w:ind w:left="720"/>
      </w:pPr>
      <w:r>
        <w:t>The Commission denies all other motions and any other requests for general or specific relief, if not expressly granted.</w:t>
      </w:r>
      <w:bookmarkEnd w:id="30"/>
    </w:p>
    <w:p w14:paraId="68D4423A" w14:textId="7309ABD2" w:rsidR="00BE2952" w:rsidRPr="007E1D6F" w:rsidRDefault="00BE2952" w:rsidP="00F33EF0">
      <w:pPr>
        <w:pStyle w:val="BodyText"/>
        <w:ind w:left="720" w:right="131"/>
        <w:rPr>
          <w:b/>
          <w:bCs/>
          <w:snapToGrid w:val="0"/>
          <w:lang w:eastAsia="zh-TW"/>
        </w:rPr>
      </w:pPr>
      <w:r w:rsidRPr="007E1D6F">
        <w:rPr>
          <w:b/>
          <w:bCs/>
          <w:snapToGrid w:val="0"/>
          <w:lang w:eastAsia="zh-TW"/>
        </w:rPr>
        <w:t xml:space="preserve">Signed at Austin, Texas the _____ day of </w:t>
      </w:r>
      <w:r w:rsidR="00CF4AE4" w:rsidRPr="007E1D6F">
        <w:rPr>
          <w:b/>
          <w:bCs/>
          <w:snapToGrid w:val="0"/>
          <w:lang w:eastAsia="zh-TW"/>
        </w:rPr>
        <w:t>________</w:t>
      </w:r>
      <w:r w:rsidRPr="007E1D6F">
        <w:rPr>
          <w:b/>
          <w:bCs/>
          <w:snapToGrid w:val="0"/>
          <w:lang w:eastAsia="zh-TW"/>
        </w:rPr>
        <w:t xml:space="preserve"> 202</w:t>
      </w:r>
      <w:r w:rsidR="00737A34">
        <w:rPr>
          <w:b/>
          <w:bCs/>
          <w:snapToGrid w:val="0"/>
          <w:lang w:eastAsia="zh-TW"/>
        </w:rPr>
        <w:t>3</w:t>
      </w:r>
      <w:r w:rsidRPr="007E1D6F">
        <w:rPr>
          <w:b/>
          <w:bCs/>
          <w:snapToGrid w:val="0"/>
          <w:lang w:eastAsia="zh-TW"/>
        </w:rPr>
        <w:t>.</w:t>
      </w:r>
    </w:p>
    <w:p w14:paraId="675D2467" w14:textId="0F943F80" w:rsidR="004F01B6" w:rsidRPr="007E1D6F" w:rsidRDefault="00144152" w:rsidP="00F33EF0">
      <w:pPr>
        <w:rPr>
          <w:b/>
          <w:bCs/>
        </w:rPr>
      </w:pPr>
      <w:r w:rsidRPr="007E1D6F">
        <w:tab/>
      </w:r>
      <w:r w:rsidRPr="007E1D6F">
        <w:tab/>
      </w:r>
      <w:r w:rsidRPr="007E1D6F">
        <w:tab/>
      </w:r>
      <w:r w:rsidRPr="007E1D6F">
        <w:tab/>
      </w:r>
      <w:r w:rsidRPr="007E1D6F">
        <w:tab/>
      </w:r>
      <w:r w:rsidRPr="007E1D6F">
        <w:tab/>
      </w:r>
      <w:r w:rsidRPr="007E1D6F">
        <w:rPr>
          <w:b/>
          <w:bCs/>
        </w:rPr>
        <w:t>PUBLIC UTIL</w:t>
      </w:r>
      <w:r w:rsidR="0035661A" w:rsidRPr="007E1D6F">
        <w:rPr>
          <w:b/>
          <w:bCs/>
        </w:rPr>
        <w:t>I</w:t>
      </w:r>
      <w:r w:rsidRPr="007E1D6F">
        <w:rPr>
          <w:b/>
          <w:bCs/>
        </w:rPr>
        <w:t>TY COMMISSION OF TEXAS</w:t>
      </w:r>
    </w:p>
    <w:p w14:paraId="385D85B6" w14:textId="76DF57A1" w:rsidR="00144152" w:rsidRPr="00F33EF0" w:rsidRDefault="00144152" w:rsidP="00F33EF0">
      <w:pPr>
        <w:rPr>
          <w:bCs/>
        </w:rPr>
      </w:pPr>
    </w:p>
    <w:p w14:paraId="7131A463" w14:textId="187C4F32" w:rsidR="00144152" w:rsidRPr="00F33EF0" w:rsidRDefault="00144152" w:rsidP="00F33EF0">
      <w:pPr>
        <w:rPr>
          <w:bCs/>
        </w:rPr>
      </w:pPr>
    </w:p>
    <w:p w14:paraId="509672DE" w14:textId="053E8382" w:rsidR="0090213E" w:rsidRPr="00F33EF0" w:rsidRDefault="0090213E" w:rsidP="00F33EF0">
      <w:pPr>
        <w:rPr>
          <w:bCs/>
        </w:rPr>
      </w:pPr>
    </w:p>
    <w:p w14:paraId="4A47D417" w14:textId="77777777" w:rsidR="00BC15B9" w:rsidRPr="00F33EF0" w:rsidRDefault="00BC15B9" w:rsidP="00F33EF0">
      <w:pPr>
        <w:rPr>
          <w:bCs/>
        </w:rPr>
      </w:pPr>
    </w:p>
    <w:p w14:paraId="666F8EA1" w14:textId="56B1D6B2" w:rsidR="00144152" w:rsidRPr="007E1D6F" w:rsidRDefault="00144152" w:rsidP="00F33EF0">
      <w:pPr>
        <w:rPr>
          <w:b/>
          <w:bCs/>
        </w:rPr>
      </w:pPr>
      <w:r w:rsidRPr="00F33EF0">
        <w:rPr>
          <w:bCs/>
        </w:rPr>
        <w:tab/>
      </w:r>
      <w:r w:rsidRPr="007E1D6F">
        <w:rPr>
          <w:b/>
          <w:bCs/>
        </w:rPr>
        <w:tab/>
      </w:r>
      <w:r w:rsidRPr="007E1D6F">
        <w:rPr>
          <w:b/>
          <w:bCs/>
        </w:rPr>
        <w:tab/>
      </w:r>
      <w:r w:rsidRPr="007E1D6F">
        <w:rPr>
          <w:b/>
          <w:bCs/>
        </w:rPr>
        <w:tab/>
      </w:r>
      <w:r w:rsidRPr="007E1D6F">
        <w:rPr>
          <w:b/>
          <w:bCs/>
        </w:rPr>
        <w:tab/>
      </w:r>
      <w:r w:rsidRPr="007E1D6F">
        <w:rPr>
          <w:b/>
          <w:bCs/>
        </w:rPr>
        <w:tab/>
        <w:t>__________________________________________</w:t>
      </w:r>
    </w:p>
    <w:p w14:paraId="7F864B51" w14:textId="607B8E8F" w:rsidR="00144152" w:rsidRPr="007E1D6F" w:rsidRDefault="00144152" w:rsidP="00F33EF0">
      <w:pPr>
        <w:rPr>
          <w:b/>
          <w:bCs/>
        </w:rPr>
      </w:pPr>
      <w:r w:rsidRPr="007E1D6F">
        <w:rPr>
          <w:b/>
          <w:bCs/>
        </w:rPr>
        <w:tab/>
      </w:r>
      <w:r w:rsidRPr="007E1D6F">
        <w:rPr>
          <w:b/>
          <w:bCs/>
        </w:rPr>
        <w:tab/>
      </w:r>
      <w:r w:rsidRPr="007E1D6F">
        <w:rPr>
          <w:b/>
          <w:bCs/>
        </w:rPr>
        <w:tab/>
      </w:r>
      <w:r w:rsidRPr="007E1D6F">
        <w:rPr>
          <w:b/>
          <w:bCs/>
        </w:rPr>
        <w:tab/>
      </w:r>
      <w:r w:rsidRPr="007E1D6F">
        <w:rPr>
          <w:b/>
          <w:bCs/>
        </w:rPr>
        <w:tab/>
      </w:r>
      <w:r w:rsidRPr="007E1D6F">
        <w:rPr>
          <w:b/>
          <w:bCs/>
        </w:rPr>
        <w:tab/>
      </w:r>
      <w:r w:rsidR="00F659D3">
        <w:rPr>
          <w:b/>
        </w:rPr>
        <w:t>KATIE MOORE MARX</w:t>
      </w:r>
    </w:p>
    <w:p w14:paraId="60E046FA" w14:textId="39692109" w:rsidR="00144152" w:rsidRPr="00144152" w:rsidRDefault="00144152" w:rsidP="00F33EF0">
      <w:pPr>
        <w:rPr>
          <w:b/>
          <w:bCs/>
        </w:rPr>
      </w:pPr>
      <w:r w:rsidRPr="007E1D6F">
        <w:rPr>
          <w:b/>
          <w:bCs/>
        </w:rPr>
        <w:tab/>
      </w:r>
      <w:r w:rsidRPr="007E1D6F">
        <w:rPr>
          <w:b/>
          <w:bCs/>
        </w:rPr>
        <w:tab/>
      </w:r>
      <w:r w:rsidRPr="007E1D6F">
        <w:rPr>
          <w:b/>
          <w:bCs/>
        </w:rPr>
        <w:tab/>
      </w:r>
      <w:r w:rsidRPr="007E1D6F">
        <w:rPr>
          <w:b/>
          <w:bCs/>
        </w:rPr>
        <w:tab/>
      </w:r>
      <w:r w:rsidRPr="007E1D6F">
        <w:rPr>
          <w:b/>
          <w:bCs/>
        </w:rPr>
        <w:tab/>
      </w:r>
      <w:r w:rsidRPr="007E1D6F">
        <w:rPr>
          <w:b/>
          <w:bCs/>
        </w:rPr>
        <w:tab/>
        <w:t>ADMINISTRATIVE LAW JUDGE</w:t>
      </w:r>
    </w:p>
    <w:sectPr w:rsidR="00144152" w:rsidRPr="00144152" w:rsidSect="00623A53">
      <w:headerReference w:type="default" r:id="rId8"/>
      <w:footerReference w:type="default" r:id="rId9"/>
      <w:headerReference w:type="first" r:id="rId10"/>
      <w:footerReference w:type="first" r:id="rId11"/>
      <w:footnotePr>
        <w:numRestart w:val="eachSect"/>
      </w:footnotePr>
      <w:pgSz w:w="12240" w:h="15840" w:code="1"/>
      <w:pgMar w:top="1152" w:right="1440" w:bottom="1152" w:left="1440"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9B80A1" w14:textId="77777777" w:rsidR="00B72DDD" w:rsidRDefault="00B72DDD" w:rsidP="00265F9D">
      <w:r>
        <w:separator/>
      </w:r>
    </w:p>
  </w:endnote>
  <w:endnote w:type="continuationSeparator" w:id="0">
    <w:p w14:paraId="444A7090" w14:textId="77777777" w:rsidR="00B72DDD" w:rsidRDefault="00B72DDD" w:rsidP="00265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14245312"/>
      <w:docPartObj>
        <w:docPartGallery w:val="Page Numbers (Bottom of Page)"/>
        <w:docPartUnique/>
      </w:docPartObj>
    </w:sdtPr>
    <w:sdtEndPr>
      <w:rPr>
        <w:noProof/>
      </w:rPr>
    </w:sdtEndPr>
    <w:sdtContent>
      <w:p w14:paraId="34959474" w14:textId="13D366CF" w:rsidR="002D5041" w:rsidRDefault="002D504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36784119"/>
      <w:docPartObj>
        <w:docPartGallery w:val="Page Numbers (Bottom of Page)"/>
        <w:docPartUnique/>
      </w:docPartObj>
    </w:sdtPr>
    <w:sdtEndPr>
      <w:rPr>
        <w:noProof/>
      </w:rPr>
    </w:sdtEndPr>
    <w:sdtContent>
      <w:p w14:paraId="4EA7C956" w14:textId="77777777" w:rsidR="002D5041" w:rsidRPr="00F44EF5" w:rsidRDefault="002D5041">
        <w:pPr>
          <w:pStyle w:val="Footer"/>
          <w:jc w:val="center"/>
        </w:pPr>
        <w:r w:rsidRPr="00F44EF5">
          <w:fldChar w:fldCharType="begin"/>
        </w:r>
        <w:r w:rsidRPr="00F44EF5">
          <w:instrText xml:space="preserve"> PAGE   \* MERGEFORMAT </w:instrText>
        </w:r>
        <w:r w:rsidRPr="00F44EF5">
          <w:fldChar w:fldCharType="separate"/>
        </w:r>
        <w:r w:rsidRPr="00F44EF5">
          <w:rPr>
            <w:noProof/>
          </w:rPr>
          <w:t>2</w:t>
        </w:r>
        <w:r w:rsidRPr="00F44EF5">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3CF075" w14:textId="77777777" w:rsidR="00B72DDD" w:rsidRDefault="00B72DDD" w:rsidP="00265F9D">
      <w:r>
        <w:separator/>
      </w:r>
    </w:p>
  </w:footnote>
  <w:footnote w:type="continuationSeparator" w:id="0">
    <w:p w14:paraId="1C592FE9" w14:textId="77777777" w:rsidR="00B72DDD" w:rsidRDefault="00B72DDD" w:rsidP="00265F9D">
      <w:r>
        <w:continuationSeparator/>
      </w:r>
    </w:p>
  </w:footnote>
  <w:footnote w:id="1">
    <w:p w14:paraId="50A474F6" w14:textId="07BBF7FC" w:rsidR="00C25BCD" w:rsidRDefault="00C25BCD" w:rsidP="00C25BCD">
      <w:pPr>
        <w:pStyle w:val="FootnoteText"/>
      </w:pPr>
      <w:r>
        <w:rPr>
          <w:rStyle w:val="FootnoteReference"/>
        </w:rPr>
        <w:footnoteRef/>
      </w:r>
      <w:r>
        <w:t xml:space="preserve"> </w:t>
      </w:r>
      <w:r w:rsidRPr="00B518A0">
        <w:rPr>
          <w:i/>
          <w:iCs/>
        </w:rPr>
        <w:t>Application of JRM Water LLC and CSWR-Texas Utility Operating Company, LLC for Sale, Transfer, or Merger of Facilities and Certificate Rights in Victoria County</w:t>
      </w:r>
      <w:r w:rsidRPr="00B518A0">
        <w:t>, Docket No. 50251</w:t>
      </w:r>
      <w:r>
        <w:t>, Notice of Approval (Mar. 12, 2021).</w:t>
      </w:r>
    </w:p>
  </w:footnote>
  <w:footnote w:id="2">
    <w:p w14:paraId="5027D37D" w14:textId="51254474" w:rsidR="00C25BCD" w:rsidRDefault="00C25BCD" w:rsidP="00C25BCD">
      <w:pPr>
        <w:pStyle w:val="FootnoteText"/>
      </w:pPr>
      <w:r>
        <w:rPr>
          <w:rStyle w:val="FootnoteReference"/>
        </w:rPr>
        <w:footnoteRef/>
      </w:r>
      <w:r>
        <w:t xml:space="preserve"> </w:t>
      </w:r>
      <w:r w:rsidRPr="00B518A0">
        <w:rPr>
          <w:i/>
          <w:iCs/>
        </w:rPr>
        <w:t>Application of North Victoria Utilities, Inc. and CSWR-Texas Utility Operating Company, LLC for Sale, Transfer, or Merger of Facilities and Certificate Rights in Victoria County</w:t>
      </w:r>
      <w:r w:rsidRPr="00B518A0">
        <w:t>, Docket No. 50276</w:t>
      </w:r>
      <w:r>
        <w:t>, Notice of Approval (Mar. 11, 2021).</w:t>
      </w:r>
    </w:p>
  </w:footnote>
  <w:footnote w:id="3">
    <w:p w14:paraId="22E93F40" w14:textId="1DC0020A" w:rsidR="00C25BCD" w:rsidRDefault="00C25BCD" w:rsidP="00C25BCD">
      <w:pPr>
        <w:pStyle w:val="FootnoteText"/>
      </w:pPr>
      <w:r>
        <w:rPr>
          <w:rStyle w:val="FootnoteReference"/>
        </w:rPr>
        <w:footnoteRef/>
      </w:r>
      <w:r>
        <w:t xml:space="preserve"> </w:t>
      </w:r>
      <w:r w:rsidRPr="00B518A0">
        <w:rPr>
          <w:i/>
          <w:iCs/>
        </w:rPr>
        <w:t xml:space="preserve">Application of </w:t>
      </w:r>
      <w:proofErr w:type="spellStart"/>
      <w:r w:rsidRPr="00B518A0">
        <w:rPr>
          <w:i/>
          <w:iCs/>
        </w:rPr>
        <w:t>Copano</w:t>
      </w:r>
      <w:proofErr w:type="spellEnd"/>
      <w:r w:rsidRPr="00B518A0">
        <w:rPr>
          <w:i/>
          <w:iCs/>
        </w:rPr>
        <w:t xml:space="preserve"> Heights Water Company and CSWR-Texas Utility Operating Company, LLC for Sale, Transfer, or Merger of Facilities and Certificate Rights in Aransas County</w:t>
      </w:r>
      <w:r w:rsidRPr="00B518A0">
        <w:t>, Docket No. 50311</w:t>
      </w:r>
      <w:r>
        <w:t>, Notice of Approval (Mar. 17, 2021).</w:t>
      </w:r>
    </w:p>
  </w:footnote>
  <w:footnote w:id="4">
    <w:p w14:paraId="5F30A6C0" w14:textId="2942F799" w:rsidR="00C25BCD" w:rsidRPr="00D573B4" w:rsidRDefault="00C25BCD" w:rsidP="00C25BCD">
      <w:pPr>
        <w:pStyle w:val="FootnoteText"/>
      </w:pPr>
      <w:r>
        <w:rPr>
          <w:rStyle w:val="FootnoteReference"/>
        </w:rPr>
        <w:footnoteRef/>
      </w:r>
      <w:r>
        <w:t xml:space="preserve"> </w:t>
      </w:r>
      <w:r>
        <w:rPr>
          <w:i/>
          <w:iCs/>
        </w:rPr>
        <w:t xml:space="preserve">Application of Ranch Country of Texas Water Systems, Inc. and CSWR-Texas </w:t>
      </w:r>
      <w:r w:rsidRPr="00B518A0">
        <w:rPr>
          <w:i/>
          <w:iCs/>
        </w:rPr>
        <w:t>Utility Operating Company, LLC for Sale, Transfer, or Merger of Facilities and Certificate Rights in</w:t>
      </w:r>
      <w:r>
        <w:rPr>
          <w:i/>
          <w:iCs/>
        </w:rPr>
        <w:t xml:space="preserve"> Austin County</w:t>
      </w:r>
      <w:r>
        <w:t>, Docket No. 50989, Notice of Approval (Apr. 23, 2021).</w:t>
      </w:r>
    </w:p>
  </w:footnote>
  <w:footnote w:id="5">
    <w:p w14:paraId="011B22E0" w14:textId="77777777" w:rsidR="00110142" w:rsidRPr="00415876" w:rsidRDefault="00110142" w:rsidP="00110142">
      <w:pPr>
        <w:pStyle w:val="FootnoteText"/>
      </w:pPr>
      <w:r>
        <w:rPr>
          <w:rStyle w:val="FootnoteReference"/>
        </w:rPr>
        <w:footnoteRef/>
      </w:r>
      <w:r>
        <w:t xml:space="preserve"> </w:t>
      </w:r>
      <w:r>
        <w:rPr>
          <w:i/>
          <w:iCs/>
        </w:rPr>
        <w:t xml:space="preserve">Application of Oak Hill Ranch Estates Water and </w:t>
      </w:r>
      <w:r w:rsidRPr="00B518A0">
        <w:rPr>
          <w:i/>
          <w:iCs/>
        </w:rPr>
        <w:t>CSWR-Texas Utility Operating Company, LLC for Sale, Transfer, or Merger of Facilities and Certificate Rights in</w:t>
      </w:r>
      <w:r>
        <w:rPr>
          <w:i/>
          <w:iCs/>
        </w:rPr>
        <w:t xml:space="preserve"> Guadalupe and Wilson Counties</w:t>
      </w:r>
      <w:r>
        <w:t>, Docket No. 51003 Notice of Approval (Aug. 9, 2021).</w:t>
      </w:r>
    </w:p>
  </w:footnote>
  <w:footnote w:id="6">
    <w:p w14:paraId="6879F0F5" w14:textId="0921845F" w:rsidR="00C25BCD" w:rsidRDefault="00C25BCD" w:rsidP="00C25BCD">
      <w:pPr>
        <w:pStyle w:val="FootnoteText"/>
      </w:pPr>
      <w:r>
        <w:rPr>
          <w:rStyle w:val="FootnoteReference"/>
        </w:rPr>
        <w:footnoteRef/>
      </w:r>
      <w:r>
        <w:t xml:space="preserve"> </w:t>
      </w:r>
      <w:r w:rsidRPr="00B518A0">
        <w:rPr>
          <w:i/>
          <w:iCs/>
        </w:rPr>
        <w:t>Application of Tall Pines Utility, Inc. and CSWR-Texas Utility Operating Company, LLC for Sale, Transfer, or Merger of Facilities and Certificate Rights in Harris County</w:t>
      </w:r>
      <w:r w:rsidRPr="00B518A0">
        <w:t>, Docket No. 51026</w:t>
      </w:r>
      <w:r>
        <w:t>, Notice of Approval (Apr. 23, 2021).</w:t>
      </w:r>
    </w:p>
  </w:footnote>
  <w:footnote w:id="7">
    <w:p w14:paraId="1725291A" w14:textId="65DFF78B" w:rsidR="00110142" w:rsidRPr="00252915" w:rsidRDefault="00110142" w:rsidP="00110142">
      <w:pPr>
        <w:pStyle w:val="FootnoteText"/>
      </w:pPr>
      <w:r>
        <w:rPr>
          <w:rStyle w:val="FootnoteReference"/>
        </w:rPr>
        <w:footnoteRef/>
      </w:r>
      <w:r>
        <w:t xml:space="preserve"> </w:t>
      </w:r>
      <w:r>
        <w:rPr>
          <w:i/>
          <w:iCs/>
        </w:rPr>
        <w:t xml:space="preserve">Application of Council Creek Village, Inc. d/b/a Council Creek Village d/b/a South Council Creek 2 </w:t>
      </w:r>
      <w:r w:rsidR="008744BB">
        <w:rPr>
          <w:i/>
          <w:iCs/>
        </w:rPr>
        <w:t xml:space="preserve">and </w:t>
      </w:r>
      <w:r w:rsidRPr="00B518A0">
        <w:rPr>
          <w:i/>
          <w:iCs/>
        </w:rPr>
        <w:t>CSWR-Texas Utility Operating Company, LLC for Sale, Transfer, or Merger of Facilities and Certificate Rights in</w:t>
      </w:r>
      <w:r>
        <w:rPr>
          <w:i/>
          <w:iCs/>
        </w:rPr>
        <w:t xml:space="preserve"> Burnet County</w:t>
      </w:r>
      <w:r>
        <w:t>, Docket No. 51031, Notice of Approval (Apr. 14, 2021).</w:t>
      </w:r>
    </w:p>
  </w:footnote>
  <w:footnote w:id="8">
    <w:p w14:paraId="5E473CFD" w14:textId="5C2870D4" w:rsidR="00110142" w:rsidRPr="00415876" w:rsidRDefault="00110142" w:rsidP="00110142">
      <w:pPr>
        <w:pStyle w:val="FootnoteText"/>
      </w:pPr>
      <w:r>
        <w:rPr>
          <w:rStyle w:val="FootnoteReference"/>
        </w:rPr>
        <w:footnoteRef/>
      </w:r>
      <w:r w:rsidR="009B51AD">
        <w:t xml:space="preserve"> </w:t>
      </w:r>
      <w:r>
        <w:rPr>
          <w:i/>
          <w:iCs/>
        </w:rPr>
        <w:t xml:space="preserve">Application of Kathie Lou Daniels d/b/a Woodlands West and </w:t>
      </w:r>
      <w:r w:rsidRPr="00B518A0">
        <w:rPr>
          <w:i/>
          <w:iCs/>
        </w:rPr>
        <w:t>CSWR-Texas Utility Operating Company, LLC for Sale, Transfer, or Merger of Facilities and Certificate Rights in</w:t>
      </w:r>
      <w:r>
        <w:rPr>
          <w:i/>
          <w:iCs/>
        </w:rPr>
        <w:t xml:space="preserve"> Burleson County</w:t>
      </w:r>
      <w:r>
        <w:t xml:space="preserve">, Docket No. 51036, Notice of Approval (Aug. 23, 2021). </w:t>
      </w:r>
    </w:p>
  </w:footnote>
  <w:footnote w:id="9">
    <w:p w14:paraId="191B62D6" w14:textId="167D4CFC" w:rsidR="00110142" w:rsidRPr="00415876" w:rsidRDefault="00110142" w:rsidP="00110142">
      <w:pPr>
        <w:pStyle w:val="FootnoteText"/>
      </w:pPr>
      <w:r>
        <w:rPr>
          <w:rStyle w:val="FootnoteReference"/>
        </w:rPr>
        <w:footnoteRef/>
      </w:r>
      <w:r>
        <w:t xml:space="preserve"> </w:t>
      </w:r>
      <w:r>
        <w:rPr>
          <w:i/>
          <w:iCs/>
        </w:rPr>
        <w:t xml:space="preserve">Application of Jones-Owen Company d/b/a South Silver Creek I, II, and III and </w:t>
      </w:r>
      <w:r w:rsidRPr="00B518A0">
        <w:rPr>
          <w:i/>
          <w:iCs/>
        </w:rPr>
        <w:t>CSWR-Texas Utility Operating Company, LLC for Sale, Transfer, or Merger of Facilities and Certificate Rights in</w:t>
      </w:r>
      <w:r>
        <w:rPr>
          <w:i/>
          <w:iCs/>
        </w:rPr>
        <w:t xml:space="preserve"> Burnet County</w:t>
      </w:r>
      <w:r>
        <w:t>, Docket No. 51047, Notice of Approval (Apr. 19, 2021).</w:t>
      </w:r>
    </w:p>
  </w:footnote>
  <w:footnote w:id="10">
    <w:p w14:paraId="291DE5B6" w14:textId="5FFF1C76" w:rsidR="00C25BCD" w:rsidRDefault="00C25BCD" w:rsidP="00C25BCD">
      <w:pPr>
        <w:pStyle w:val="FootnoteText"/>
      </w:pPr>
      <w:r>
        <w:rPr>
          <w:rStyle w:val="FootnoteReference"/>
        </w:rPr>
        <w:footnoteRef/>
      </w:r>
      <w:r>
        <w:t xml:space="preserve"> </w:t>
      </w:r>
      <w:r w:rsidRPr="00B518A0">
        <w:rPr>
          <w:i/>
          <w:iCs/>
        </w:rPr>
        <w:t>Application of Treetop Utilities, Inc. and CSWR-Texas Utility Operating Company, LLC for Sale, Transfer, or Merger of Facilities and Certificate Rights in Parker County</w:t>
      </w:r>
      <w:r w:rsidRPr="00B518A0">
        <w:t>, Docket No. 51065</w:t>
      </w:r>
      <w:r>
        <w:t>, Corrected Notice of Approval (Mar. 10, 2021).</w:t>
      </w:r>
    </w:p>
  </w:footnote>
  <w:footnote w:id="11">
    <w:p w14:paraId="62F423BF" w14:textId="58F3CE8E" w:rsidR="00110142" w:rsidRPr="00415876" w:rsidRDefault="00110142" w:rsidP="00110142">
      <w:pPr>
        <w:pStyle w:val="FootnoteText"/>
      </w:pPr>
      <w:r>
        <w:rPr>
          <w:rStyle w:val="FootnoteReference"/>
        </w:rPr>
        <w:footnoteRef/>
      </w:r>
      <w:r>
        <w:t xml:space="preserve"> </w:t>
      </w:r>
      <w:r>
        <w:rPr>
          <w:i/>
          <w:iCs/>
        </w:rPr>
        <w:t xml:space="preserve">Application of Donald E. Wilson d/b/a Quiet Village II d/b/a QV Utility </w:t>
      </w:r>
      <w:r w:rsidRPr="00B518A0">
        <w:rPr>
          <w:i/>
          <w:iCs/>
        </w:rPr>
        <w:t>CSWR-Texas Utility Operating Company, LLC for Sale, Transfer, or Merger of Facilities and Certificate Rights in</w:t>
      </w:r>
      <w:r>
        <w:rPr>
          <w:i/>
          <w:iCs/>
        </w:rPr>
        <w:t xml:space="preserve"> Hidalgo County</w:t>
      </w:r>
      <w:r>
        <w:t>, Docket No. 51089, Notice of Approval (Nov. 18, 2021).</w:t>
      </w:r>
    </w:p>
  </w:footnote>
  <w:footnote w:id="12">
    <w:p w14:paraId="1E0BF0AD" w14:textId="31FB21D9" w:rsidR="00C25BCD" w:rsidRPr="007A65FB" w:rsidRDefault="00C25BCD" w:rsidP="00C25BCD">
      <w:pPr>
        <w:pStyle w:val="FootnoteText"/>
      </w:pPr>
      <w:r>
        <w:rPr>
          <w:rStyle w:val="FootnoteReference"/>
        </w:rPr>
        <w:footnoteRef/>
      </w:r>
      <w:r>
        <w:t xml:space="preserve"> </w:t>
      </w:r>
      <w:r>
        <w:rPr>
          <w:i/>
          <w:iCs/>
        </w:rPr>
        <w:t xml:space="preserve">Application of Shady Oaks Water Supply Company, LLC and CSWR-Texas </w:t>
      </w:r>
      <w:r w:rsidRPr="00B518A0">
        <w:rPr>
          <w:i/>
          <w:iCs/>
        </w:rPr>
        <w:t xml:space="preserve">Utility Operating Company, LLC for Sale, Transfer, or Merger of Facilities and Certificate Rights in </w:t>
      </w:r>
      <w:r>
        <w:rPr>
          <w:i/>
          <w:iCs/>
        </w:rPr>
        <w:t>Wilson</w:t>
      </w:r>
      <w:r w:rsidRPr="00B518A0">
        <w:rPr>
          <w:i/>
          <w:iCs/>
        </w:rPr>
        <w:t xml:space="preserve"> County</w:t>
      </w:r>
      <w:r>
        <w:t>, Docket No. 51118, Notice of Approval (Mar. 18, 2021).</w:t>
      </w:r>
    </w:p>
  </w:footnote>
  <w:footnote w:id="13">
    <w:p w14:paraId="5757919F" w14:textId="336CB872" w:rsidR="00110142" w:rsidRDefault="00110142" w:rsidP="00444255">
      <w:pPr>
        <w:pStyle w:val="FootnoteText"/>
      </w:pPr>
      <w:r>
        <w:rPr>
          <w:rStyle w:val="FootnoteReference"/>
        </w:rPr>
        <w:footnoteRef/>
      </w:r>
      <w:r>
        <w:t xml:space="preserve"> </w:t>
      </w:r>
      <w:r w:rsidRPr="004A46DA">
        <w:rPr>
          <w:i/>
          <w:iCs/>
        </w:rPr>
        <w:t xml:space="preserve">Application of Shawn M. Horvath </w:t>
      </w:r>
      <w:r w:rsidR="00031116">
        <w:rPr>
          <w:i/>
          <w:iCs/>
        </w:rPr>
        <w:t>d</w:t>
      </w:r>
      <w:r w:rsidRPr="004A46DA">
        <w:rPr>
          <w:i/>
          <w:iCs/>
        </w:rPr>
        <w:t>ba Aero Valley Water Service and CSWR-Texas Utility Operating Company, LLC For Sale, Transfer, Or Merger of Facilities and to Amend CSWR-Texas Utility Operating Company, LLC’s Certificate of Convenience and Necessity in Denton County</w:t>
      </w:r>
      <w:r>
        <w:t>, Docket No. 51126</w:t>
      </w:r>
      <w:r w:rsidR="00063E35">
        <w:t>, Notice of Approval</w:t>
      </w:r>
      <w:r>
        <w:t xml:space="preserve"> (</w:t>
      </w:r>
      <w:r w:rsidR="00063E35">
        <w:t>Oct. 26, 2022</w:t>
      </w:r>
      <w:r>
        <w:t>).</w:t>
      </w:r>
    </w:p>
  </w:footnote>
  <w:footnote w:id="14">
    <w:p w14:paraId="327F33B5" w14:textId="1286C445" w:rsidR="00C25BCD" w:rsidRPr="00415876" w:rsidRDefault="00C25BCD" w:rsidP="00C25BCD">
      <w:pPr>
        <w:pStyle w:val="FootnoteText"/>
      </w:pPr>
      <w:r>
        <w:rPr>
          <w:rStyle w:val="FootnoteReference"/>
        </w:rPr>
        <w:footnoteRef/>
      </w:r>
      <w:r w:rsidR="009B51AD">
        <w:t xml:space="preserve"> </w:t>
      </w:r>
      <w:r>
        <w:rPr>
          <w:i/>
          <w:iCs/>
        </w:rPr>
        <w:t xml:space="preserve">Application of Laguna Vista Limited and Laguna Tres, Inc. </w:t>
      </w:r>
      <w:r w:rsidR="00031116">
        <w:rPr>
          <w:i/>
          <w:iCs/>
        </w:rPr>
        <w:t xml:space="preserve">and </w:t>
      </w:r>
      <w:r w:rsidRPr="00B518A0">
        <w:rPr>
          <w:i/>
          <w:iCs/>
        </w:rPr>
        <w:t>CSWR-Texas Utility Operating Company, LLC for Sale, Transfer, or Merger of Facilities and Certificate Rights in</w:t>
      </w:r>
      <w:r>
        <w:rPr>
          <w:i/>
          <w:iCs/>
        </w:rPr>
        <w:t xml:space="preserve"> Hood County</w:t>
      </w:r>
      <w:r>
        <w:t>, Notice of Approval (Apr. 20, 2021).</w:t>
      </w:r>
    </w:p>
  </w:footnote>
  <w:footnote w:id="15">
    <w:p w14:paraId="01E32761" w14:textId="57244117" w:rsidR="00C25BCD" w:rsidRPr="00415876" w:rsidRDefault="00C25BCD" w:rsidP="00C25BCD">
      <w:pPr>
        <w:pStyle w:val="FootnoteText"/>
      </w:pPr>
      <w:r>
        <w:rPr>
          <w:rStyle w:val="FootnoteReference"/>
        </w:rPr>
        <w:footnoteRef/>
      </w:r>
      <w:r w:rsidR="009B51AD">
        <w:t xml:space="preserve"> </w:t>
      </w:r>
      <w:r>
        <w:rPr>
          <w:i/>
          <w:iCs/>
        </w:rPr>
        <w:t xml:space="preserve">Application of Abraxas Corporation and </w:t>
      </w:r>
      <w:r w:rsidRPr="00B518A0">
        <w:rPr>
          <w:i/>
          <w:iCs/>
        </w:rPr>
        <w:t>CSWR-Texas Utility Operating Company, LLC for Sale, Transfer, or Merger of Facilities and Certificate Rights in</w:t>
      </w:r>
      <w:r>
        <w:rPr>
          <w:i/>
          <w:iCs/>
        </w:rPr>
        <w:t xml:space="preserve"> Parker County</w:t>
      </w:r>
      <w:r>
        <w:t>, Notice of Approval (Apr. 23, 2021).</w:t>
      </w:r>
    </w:p>
  </w:footnote>
  <w:footnote w:id="16">
    <w:p w14:paraId="68A6995C" w14:textId="24E1E7C6" w:rsidR="00C25BCD" w:rsidRPr="0017729D" w:rsidRDefault="00C25BCD" w:rsidP="00C25BCD">
      <w:pPr>
        <w:pStyle w:val="FootnoteText"/>
        <w:rPr>
          <w:u w:val="single"/>
        </w:rPr>
      </w:pPr>
      <w:r>
        <w:rPr>
          <w:rStyle w:val="FootnoteReference"/>
        </w:rPr>
        <w:footnoteRef/>
      </w:r>
      <w:r w:rsidR="009B51AD">
        <w:t xml:space="preserve"> </w:t>
      </w:r>
      <w:r>
        <w:rPr>
          <w:i/>
          <w:iCs/>
        </w:rPr>
        <w:t xml:space="preserve">Application of </w:t>
      </w:r>
      <w:r w:rsidR="006D2A07">
        <w:rPr>
          <w:i/>
          <w:iCs/>
        </w:rPr>
        <w:t xml:space="preserve">David Petty, Executor of the </w:t>
      </w:r>
      <w:r>
        <w:rPr>
          <w:i/>
          <w:iCs/>
        </w:rPr>
        <w:t xml:space="preserve">Estate of </w:t>
      </w:r>
      <w:proofErr w:type="spellStart"/>
      <w:r>
        <w:rPr>
          <w:i/>
          <w:iCs/>
        </w:rPr>
        <w:t>Patetreen</w:t>
      </w:r>
      <w:proofErr w:type="spellEnd"/>
      <w:r>
        <w:rPr>
          <w:i/>
          <w:iCs/>
        </w:rPr>
        <w:t xml:space="preserve"> Petty McCoy d/b/a Big Wood Springs Water Company and </w:t>
      </w:r>
      <w:r w:rsidRPr="00B518A0">
        <w:rPr>
          <w:i/>
          <w:iCs/>
        </w:rPr>
        <w:t>CSWR-Texas Utility Operating Company, LLC for Sale, Transfer, or Merger of Facilities and Certificate Rights in</w:t>
      </w:r>
      <w:r>
        <w:rPr>
          <w:i/>
          <w:iCs/>
        </w:rPr>
        <w:t xml:space="preserve"> Wood County</w:t>
      </w:r>
      <w:r>
        <w:t>, Docket No. 51222</w:t>
      </w:r>
      <w:r w:rsidR="004140A5">
        <w:t>, Notice of Approval</w:t>
      </w:r>
      <w:r>
        <w:t xml:space="preserve"> (</w:t>
      </w:r>
      <w:r w:rsidR="000F0EC4">
        <w:t>Feb. 16, 2022</w:t>
      </w:r>
      <w:r>
        <w:t>).</w:t>
      </w:r>
    </w:p>
  </w:footnote>
  <w:footnote w:id="17">
    <w:p w14:paraId="5DD34E05" w14:textId="0985574C" w:rsidR="00110142" w:rsidRDefault="00110142" w:rsidP="00444255">
      <w:pPr>
        <w:pStyle w:val="FootnoteText"/>
      </w:pPr>
      <w:r>
        <w:rPr>
          <w:rStyle w:val="FootnoteReference"/>
        </w:rPr>
        <w:footnoteRef/>
      </w:r>
      <w:r>
        <w:t xml:space="preserve"> </w:t>
      </w:r>
      <w:r w:rsidRPr="004A46DA">
        <w:rPr>
          <w:i/>
          <w:iCs/>
        </w:rPr>
        <w:t>Application of Franklin Water Service Co. LLC and CSWR-Texas Utility Operating Company, LLC For Sale, Transfer, Or Merger of Facilities and Certificate Rights in Lubbock County</w:t>
      </w:r>
      <w:r>
        <w:t>, Docket No. 51544, Notice of Approval (Feb. 15, 2022).</w:t>
      </w:r>
    </w:p>
  </w:footnote>
  <w:footnote w:id="18">
    <w:p w14:paraId="5A56576E" w14:textId="2FCB2B32" w:rsidR="00C25BCD" w:rsidRPr="00113605" w:rsidRDefault="00C25BCD" w:rsidP="00444255">
      <w:pPr>
        <w:pStyle w:val="FootnoteText"/>
      </w:pPr>
      <w:r>
        <w:rPr>
          <w:rStyle w:val="FootnoteReference"/>
        </w:rPr>
        <w:footnoteRef/>
      </w:r>
      <w:r>
        <w:t xml:space="preserve"> </w:t>
      </w:r>
      <w:r>
        <w:rPr>
          <w:i/>
          <w:iCs/>
        </w:rPr>
        <w:t xml:space="preserve">Application of James L. Nelson dba </w:t>
      </w:r>
      <w:proofErr w:type="spellStart"/>
      <w:r>
        <w:rPr>
          <w:i/>
          <w:iCs/>
        </w:rPr>
        <w:t>WaterCo</w:t>
      </w:r>
      <w:proofErr w:type="spellEnd"/>
      <w:r>
        <w:rPr>
          <w:i/>
          <w:iCs/>
        </w:rPr>
        <w:t xml:space="preserve"> and </w:t>
      </w:r>
      <w:proofErr w:type="spellStart"/>
      <w:r>
        <w:rPr>
          <w:i/>
          <w:iCs/>
        </w:rPr>
        <w:t>CSWR</w:t>
      </w:r>
      <w:proofErr w:type="spellEnd"/>
      <w:r>
        <w:rPr>
          <w:i/>
          <w:iCs/>
        </w:rPr>
        <w:t>-Texas Utility Operating Company, LLC for Sale, Transfer, or Merger of Facilities and Certificate Rights in Montague County</w:t>
      </w:r>
      <w:r>
        <w:t>, Docket No. 51642</w:t>
      </w:r>
      <w:r w:rsidR="004140A5">
        <w:t>, Notice of Approval</w:t>
      </w:r>
      <w:r>
        <w:t xml:space="preserve"> (</w:t>
      </w:r>
      <w:r w:rsidR="004140A5">
        <w:t>Mar</w:t>
      </w:r>
      <w:r w:rsidR="00EF1BE2">
        <w:t>.</w:t>
      </w:r>
      <w:r w:rsidR="004140A5">
        <w:t xml:space="preserve"> 15, 2022</w:t>
      </w:r>
      <w:r>
        <w:t>).</w:t>
      </w:r>
    </w:p>
  </w:footnote>
  <w:footnote w:id="19">
    <w:p w14:paraId="230E63BE" w14:textId="2044E6F8" w:rsidR="00110142" w:rsidRDefault="00110142" w:rsidP="00444255">
      <w:pPr>
        <w:pStyle w:val="FootnoteText"/>
      </w:pPr>
      <w:r>
        <w:rPr>
          <w:rStyle w:val="FootnoteReference"/>
        </w:rPr>
        <w:footnoteRef/>
      </w:r>
      <w:r>
        <w:t xml:space="preserve"> </w:t>
      </w:r>
      <w:r w:rsidRPr="004A46DA">
        <w:rPr>
          <w:i/>
          <w:iCs/>
        </w:rPr>
        <w:t>Application of Rocket Water Company,</w:t>
      </w:r>
      <w:r>
        <w:rPr>
          <w:i/>
          <w:iCs/>
        </w:rPr>
        <w:t xml:space="preserve"> I</w:t>
      </w:r>
      <w:r w:rsidRPr="004A46DA">
        <w:rPr>
          <w:i/>
          <w:iCs/>
        </w:rPr>
        <w:t>nc. and CSWR-Texas Utility Operating Company, LLC For Sale, Transfer, Or Merger of Facilities and Certificate Rights in Hays County</w:t>
      </w:r>
      <w:r>
        <w:t>, Docket No. 51917, Notice of Approval (Mar. 8, 2022).</w:t>
      </w:r>
    </w:p>
  </w:footnote>
  <w:footnote w:id="20">
    <w:p w14:paraId="550C0142" w14:textId="0E5D8EB7" w:rsidR="00C25BCD" w:rsidRDefault="00C25BCD" w:rsidP="00444255">
      <w:pPr>
        <w:pStyle w:val="FootnoteText"/>
      </w:pPr>
      <w:r>
        <w:rPr>
          <w:rStyle w:val="FootnoteReference"/>
        </w:rPr>
        <w:footnoteRef/>
      </w:r>
      <w:r>
        <w:t xml:space="preserve"> </w:t>
      </w:r>
      <w:r w:rsidRPr="004A46DA">
        <w:rPr>
          <w:i/>
          <w:iCs/>
        </w:rPr>
        <w:t xml:space="preserve">Application of Betty J. </w:t>
      </w:r>
      <w:proofErr w:type="spellStart"/>
      <w:r w:rsidRPr="004A46DA">
        <w:rPr>
          <w:i/>
          <w:iCs/>
        </w:rPr>
        <w:t>Dragoo</w:t>
      </w:r>
      <w:proofErr w:type="spellEnd"/>
      <w:r w:rsidRPr="004A46DA">
        <w:rPr>
          <w:i/>
          <w:iCs/>
        </w:rPr>
        <w:t xml:space="preserve"> and </w:t>
      </w:r>
      <w:proofErr w:type="spellStart"/>
      <w:r w:rsidRPr="004A46DA">
        <w:rPr>
          <w:i/>
          <w:iCs/>
        </w:rPr>
        <w:t>CSWR</w:t>
      </w:r>
      <w:proofErr w:type="spellEnd"/>
      <w:r w:rsidRPr="004A46DA">
        <w:rPr>
          <w:i/>
          <w:iCs/>
        </w:rPr>
        <w:t xml:space="preserve">-Texas Utility Operating Company, LLC For Sale, Transfer, </w:t>
      </w:r>
      <w:r>
        <w:rPr>
          <w:i/>
          <w:iCs/>
        </w:rPr>
        <w:t>o</w:t>
      </w:r>
      <w:r w:rsidRPr="004A46DA">
        <w:rPr>
          <w:i/>
          <w:iCs/>
        </w:rPr>
        <w:t>r Merger of Facilities and Associated Acreage in Erath County</w:t>
      </w:r>
      <w:r>
        <w:t>, Docket No. 51928</w:t>
      </w:r>
      <w:r w:rsidR="00EF1BE2">
        <w:t>, Notice of Approval</w:t>
      </w:r>
      <w:r>
        <w:t xml:space="preserve"> (</w:t>
      </w:r>
      <w:r w:rsidR="000F0EC4">
        <w:t>Jan. 21, 2022</w:t>
      </w:r>
      <w:r>
        <w:t>).</w:t>
      </w:r>
    </w:p>
  </w:footnote>
  <w:footnote w:id="21">
    <w:p w14:paraId="48992BE6" w14:textId="176C564B" w:rsidR="00C25BCD" w:rsidRDefault="00C25BCD" w:rsidP="00444255">
      <w:pPr>
        <w:pStyle w:val="FootnoteText"/>
      </w:pPr>
      <w:r>
        <w:rPr>
          <w:rStyle w:val="FootnoteReference"/>
        </w:rPr>
        <w:footnoteRef/>
      </w:r>
      <w:r>
        <w:t xml:space="preserve"> </w:t>
      </w:r>
      <w:r w:rsidRPr="004A46DA">
        <w:rPr>
          <w:i/>
          <w:iCs/>
        </w:rPr>
        <w:t xml:space="preserve">Application of Walnut Bend Water Supply and CSWR-Texas Utility Operating Company, LLC For Sale, Transfer </w:t>
      </w:r>
      <w:r>
        <w:rPr>
          <w:i/>
          <w:iCs/>
        </w:rPr>
        <w:t>o</w:t>
      </w:r>
      <w:r w:rsidRPr="004A46DA">
        <w:rPr>
          <w:i/>
          <w:iCs/>
        </w:rPr>
        <w:t>r Merger of Facilities and Certificate Rights in Angelina County</w:t>
      </w:r>
      <w:r>
        <w:t>, Docket No. 51940</w:t>
      </w:r>
      <w:r w:rsidR="00EF1BE2">
        <w:t>, Notice of Approval</w:t>
      </w:r>
      <w:r>
        <w:t xml:space="preserve"> (</w:t>
      </w:r>
      <w:r w:rsidR="00EF1BE2">
        <w:t>Mar. 15, 2022</w:t>
      </w:r>
      <w:r>
        <w:t>).</w:t>
      </w:r>
    </w:p>
  </w:footnote>
  <w:footnote w:id="22">
    <w:p w14:paraId="6A1CD746" w14:textId="323731F2" w:rsidR="00110142" w:rsidRPr="00465457" w:rsidRDefault="00110142" w:rsidP="00110142">
      <w:pPr>
        <w:pStyle w:val="FootnoteText"/>
      </w:pPr>
      <w:r>
        <w:rPr>
          <w:rStyle w:val="FootnoteReference"/>
        </w:rPr>
        <w:footnoteRef/>
      </w:r>
      <w:r>
        <w:t xml:space="preserve"> </w:t>
      </w:r>
      <w:r>
        <w:rPr>
          <w:i/>
          <w:iCs/>
        </w:rPr>
        <w:t>Application of Live Oak Hills and Flag Creek Ranch Water Systems and CSWR-Texas Utility Operating Company, LLC for Sale, Transfer, or Merger of Facilities and Certificate Rights in Llano and McCulloch Counties</w:t>
      </w:r>
      <w:r>
        <w:t>, Docket No. 51981, Notice of Approval (Jan. 28, 2022).</w:t>
      </w:r>
    </w:p>
  </w:footnote>
  <w:footnote w:id="23">
    <w:p w14:paraId="493BE205" w14:textId="0A83E6D3" w:rsidR="00C25BCD" w:rsidRDefault="00C25BCD" w:rsidP="00C25BCD">
      <w:pPr>
        <w:pStyle w:val="FootnoteText"/>
      </w:pPr>
      <w:r>
        <w:rPr>
          <w:rStyle w:val="FootnoteReference"/>
        </w:rPr>
        <w:footnoteRef/>
      </w:r>
      <w:r w:rsidR="009B51AD">
        <w:rPr>
          <w:i/>
          <w:iCs/>
        </w:rPr>
        <w:t xml:space="preserve"> </w:t>
      </w:r>
      <w:r>
        <w:rPr>
          <w:i/>
          <w:iCs/>
        </w:rPr>
        <w:t xml:space="preserve">Application of Alpha Utility of Camp County, LLC and CSWR-Texas </w:t>
      </w:r>
      <w:r w:rsidR="004140A5">
        <w:rPr>
          <w:i/>
          <w:iCs/>
        </w:rPr>
        <w:t>U</w:t>
      </w:r>
      <w:r>
        <w:rPr>
          <w:i/>
          <w:iCs/>
        </w:rPr>
        <w:t>tility Operating Company, LLC for Sale, Transfer, or Merger of Facilities and Certificate Rights in Camp County</w:t>
      </w:r>
      <w:r>
        <w:t>, Docket No. 52089</w:t>
      </w:r>
      <w:r w:rsidR="00D12251">
        <w:t>, Notice of Approval</w:t>
      </w:r>
      <w:r>
        <w:t xml:space="preserve"> (</w:t>
      </w:r>
      <w:r w:rsidR="00D12251">
        <w:t>Mar. 25, 2022</w:t>
      </w:r>
      <w:r>
        <w:t xml:space="preserve">). </w:t>
      </w:r>
    </w:p>
  </w:footnote>
  <w:footnote w:id="24">
    <w:p w14:paraId="4549A11F" w14:textId="013AD694" w:rsidR="00C25BCD" w:rsidRPr="00B44D38" w:rsidRDefault="00C25BCD" w:rsidP="00C25BCD">
      <w:pPr>
        <w:pStyle w:val="FootnoteText"/>
      </w:pPr>
      <w:r>
        <w:rPr>
          <w:rStyle w:val="FootnoteReference"/>
        </w:rPr>
        <w:footnoteRef/>
      </w:r>
      <w:r>
        <w:t xml:space="preserve"> </w:t>
      </w:r>
      <w:r>
        <w:rPr>
          <w:i/>
          <w:iCs/>
        </w:rPr>
        <w:t>Application of THRC Utility, LLC and CSWR-Texas Utility Operating Company, LLC for Sale, Transfer, or Merger of Facilities and Certificate Rights in Navarro County</w:t>
      </w:r>
      <w:r>
        <w:t>, Docket No. 52099</w:t>
      </w:r>
      <w:r w:rsidR="00D12251">
        <w:t>, Corrected Notice of Approval</w:t>
      </w:r>
      <w:r>
        <w:t xml:space="preserve"> (</w:t>
      </w:r>
      <w:r w:rsidR="00D12251">
        <w:t>Jul. 28, 2022</w:t>
      </w:r>
      <w:r>
        <w:t>).</w:t>
      </w:r>
    </w:p>
  </w:footnote>
  <w:footnote w:id="25">
    <w:p w14:paraId="699392E5" w14:textId="4946A426" w:rsidR="00C25BCD" w:rsidRPr="00B44D38" w:rsidRDefault="00C25BCD" w:rsidP="00C25BCD">
      <w:pPr>
        <w:pStyle w:val="FootnoteText"/>
      </w:pPr>
      <w:r>
        <w:rPr>
          <w:rStyle w:val="FootnoteReference"/>
        </w:rPr>
        <w:footnoteRef/>
      </w:r>
      <w:r w:rsidR="009B51AD">
        <w:rPr>
          <w:i/>
          <w:iCs/>
        </w:rPr>
        <w:t xml:space="preserve"> </w:t>
      </w:r>
      <w:r>
        <w:rPr>
          <w:i/>
          <w:iCs/>
        </w:rPr>
        <w:t>Application of CSWR-Texas Utility Operating Company, LLC</w:t>
      </w:r>
      <w:r w:rsidR="00EF1BE2">
        <w:rPr>
          <w:i/>
          <w:iCs/>
        </w:rPr>
        <w:t xml:space="preserve"> and Leon Springs Utility Company, Inc. </w:t>
      </w:r>
      <w:r>
        <w:rPr>
          <w:i/>
          <w:iCs/>
        </w:rPr>
        <w:t>for Sale, Transfer, or Merger of Facilities and Certificate Rights in</w:t>
      </w:r>
      <w:r>
        <w:t xml:space="preserve"> </w:t>
      </w:r>
      <w:r>
        <w:rPr>
          <w:i/>
          <w:iCs/>
        </w:rPr>
        <w:t>Bexar County</w:t>
      </w:r>
      <w:r>
        <w:t>, Docket No. 52410</w:t>
      </w:r>
      <w:r w:rsidR="00D12251">
        <w:t>, Notice of Approval</w:t>
      </w:r>
      <w:r>
        <w:t xml:space="preserve"> (</w:t>
      </w:r>
      <w:r w:rsidR="00D12251">
        <w:t>Jun. 3, 2022</w:t>
      </w:r>
      <w:r>
        <w:t>).</w:t>
      </w:r>
    </w:p>
  </w:footnote>
  <w:footnote w:id="26">
    <w:p w14:paraId="1BE62D4E" w14:textId="70406FC5" w:rsidR="00110142" w:rsidRPr="00D61798" w:rsidRDefault="00110142" w:rsidP="00110142">
      <w:pPr>
        <w:pStyle w:val="FootnoteText"/>
      </w:pPr>
      <w:r>
        <w:rPr>
          <w:rStyle w:val="FootnoteReference"/>
        </w:rPr>
        <w:footnoteRef/>
      </w:r>
      <w:r>
        <w:t xml:space="preserve"> </w:t>
      </w:r>
      <w:r>
        <w:rPr>
          <w:i/>
          <w:iCs/>
        </w:rPr>
        <w:t>Application of Tri-County Point Property Owners Association and CSWR-Texas Utility Operating Company, LLC for Sale, Transfer, or Merger of Facilities and Certificate Rights in Calhoun and Jackson Counties</w:t>
      </w:r>
      <w:r>
        <w:rPr>
          <w:iCs/>
        </w:rPr>
        <w:t>, Docket No. 52661</w:t>
      </w:r>
      <w:r w:rsidR="00063E35">
        <w:rPr>
          <w:iCs/>
        </w:rPr>
        <w:t>, Notice of Approval</w:t>
      </w:r>
      <w:r>
        <w:rPr>
          <w:iCs/>
        </w:rPr>
        <w:t xml:space="preserve"> (</w:t>
      </w:r>
      <w:r w:rsidR="00063E35">
        <w:rPr>
          <w:iCs/>
        </w:rPr>
        <w:t>Dec. 12, 2022</w:t>
      </w:r>
      <w:r>
        <w:rPr>
          <w:iCs/>
        </w:rPr>
        <w:t xml:space="preserve">). </w:t>
      </w:r>
    </w:p>
  </w:footnote>
  <w:footnote w:id="27">
    <w:p w14:paraId="3B1A7658" w14:textId="77777777" w:rsidR="00110142" w:rsidRPr="00D61798" w:rsidRDefault="00110142" w:rsidP="00110142">
      <w:pPr>
        <w:pStyle w:val="FootnoteText"/>
      </w:pPr>
      <w:r>
        <w:rPr>
          <w:rStyle w:val="FootnoteReference"/>
        </w:rPr>
        <w:footnoteRef/>
      </w:r>
      <w:r>
        <w:t xml:space="preserve"> </w:t>
      </w:r>
      <w:r>
        <w:rPr>
          <w:i/>
          <w:iCs/>
        </w:rPr>
        <w:t>Application of RJR Water Company, Inc. and CSWR-Texas Utility Operating Company, LLC for Sale, Transfer, or Merger of Facilities and Certificate Rights in Parker and Palo Pinto Counties</w:t>
      </w:r>
      <w:r>
        <w:rPr>
          <w:iCs/>
        </w:rPr>
        <w:t>, Docket No. 52700 (pending).</w:t>
      </w:r>
    </w:p>
  </w:footnote>
  <w:footnote w:id="28">
    <w:p w14:paraId="1AA83F50" w14:textId="531517A4" w:rsidR="00110142" w:rsidRPr="00D61798" w:rsidRDefault="00110142" w:rsidP="00110142">
      <w:pPr>
        <w:pStyle w:val="FootnoteText"/>
      </w:pPr>
      <w:r>
        <w:rPr>
          <w:rStyle w:val="FootnoteReference"/>
        </w:rPr>
        <w:footnoteRef/>
      </w:r>
      <w:r>
        <w:t xml:space="preserve"> </w:t>
      </w:r>
      <w:r>
        <w:rPr>
          <w:i/>
          <w:iCs/>
        </w:rPr>
        <w:t>Application of CSWR-Texas Utility Operating Company, LLC and Fremont Water Company for Sale, Transfer, or Merger of Facilities and Certificate Rights in Kerr County</w:t>
      </w:r>
      <w:r>
        <w:rPr>
          <w:iCs/>
        </w:rPr>
        <w:t>, Docket No. 52702</w:t>
      </w:r>
      <w:r w:rsidR="000C0994">
        <w:rPr>
          <w:iCs/>
        </w:rPr>
        <w:t>, Notice of Approval</w:t>
      </w:r>
      <w:r>
        <w:rPr>
          <w:iCs/>
        </w:rPr>
        <w:t xml:space="preserve"> (</w:t>
      </w:r>
      <w:r w:rsidR="000C0994">
        <w:rPr>
          <w:iCs/>
        </w:rPr>
        <w:t>Aug. 5, 2022</w:t>
      </w:r>
      <w:r>
        <w:rPr>
          <w:iCs/>
        </w:rPr>
        <w:t>).</w:t>
      </w:r>
    </w:p>
  </w:footnote>
  <w:footnote w:id="29">
    <w:p w14:paraId="4F67F618" w14:textId="730CCBCE" w:rsidR="00110142" w:rsidRPr="00D61798" w:rsidRDefault="00110142" w:rsidP="00110142">
      <w:pPr>
        <w:pStyle w:val="FootnoteText"/>
      </w:pPr>
      <w:r>
        <w:rPr>
          <w:rStyle w:val="FootnoteReference"/>
        </w:rPr>
        <w:footnoteRef/>
      </w:r>
      <w:r>
        <w:t xml:space="preserve"> </w:t>
      </w:r>
      <w:r>
        <w:rPr>
          <w:i/>
          <w:iCs/>
        </w:rPr>
        <w:t xml:space="preserve">Application of </w:t>
      </w:r>
      <w:proofErr w:type="spellStart"/>
      <w:r>
        <w:rPr>
          <w:i/>
          <w:iCs/>
        </w:rPr>
        <w:t>Copano</w:t>
      </w:r>
      <w:proofErr w:type="spellEnd"/>
      <w:r>
        <w:rPr>
          <w:i/>
          <w:iCs/>
        </w:rPr>
        <w:t xml:space="preserve"> Cove Water Company, Inc. and CSWR-Texas Utility Operating Company, LLC for Sale, Transfer, or Merger of Facilities and Certificate Rights in Aransas County</w:t>
      </w:r>
      <w:r>
        <w:rPr>
          <w:iCs/>
        </w:rPr>
        <w:t>, Docket No. 52803</w:t>
      </w:r>
      <w:r w:rsidR="006D2A07">
        <w:rPr>
          <w:iCs/>
        </w:rPr>
        <w:t>, Notice of Approval</w:t>
      </w:r>
      <w:r>
        <w:rPr>
          <w:iCs/>
        </w:rPr>
        <w:t xml:space="preserve"> (</w:t>
      </w:r>
      <w:r w:rsidR="006D2A07">
        <w:rPr>
          <w:iCs/>
        </w:rPr>
        <w:t>Dec. 19, 2022</w:t>
      </w:r>
      <w:r>
        <w:rPr>
          <w:iCs/>
        </w:rPr>
        <w:t>).</w:t>
      </w:r>
    </w:p>
  </w:footnote>
  <w:footnote w:id="30">
    <w:p w14:paraId="4B55FE13" w14:textId="6B38CAAA" w:rsidR="00110142" w:rsidRPr="00D61798" w:rsidRDefault="00110142" w:rsidP="00110142">
      <w:pPr>
        <w:pStyle w:val="FootnoteText"/>
        <w:rPr>
          <w:u w:val="single"/>
        </w:rPr>
      </w:pPr>
      <w:r>
        <w:rPr>
          <w:rStyle w:val="FootnoteReference"/>
        </w:rPr>
        <w:footnoteRef/>
      </w:r>
      <w:r>
        <w:t xml:space="preserve"> </w:t>
      </w:r>
      <w:r>
        <w:rPr>
          <w:i/>
          <w:iCs/>
        </w:rPr>
        <w:t>Application of Walter J. Carroll Water Company, Inc. and CSWR-Texas Utility Operating Company, LLC for Sale, Transfer, or Merger of Facilities and Certificate Rights in Ellis County</w:t>
      </w:r>
      <w:r>
        <w:rPr>
          <w:iCs/>
        </w:rPr>
        <w:t>, Docket No. 52879</w:t>
      </w:r>
      <w:r w:rsidR="000C0994">
        <w:rPr>
          <w:iCs/>
        </w:rPr>
        <w:t>, Notice of Approval</w:t>
      </w:r>
      <w:r>
        <w:rPr>
          <w:iCs/>
        </w:rPr>
        <w:t xml:space="preserve"> (</w:t>
      </w:r>
      <w:r w:rsidR="000C0994">
        <w:rPr>
          <w:iCs/>
        </w:rPr>
        <w:t>Sept. 21, 2022</w:t>
      </w:r>
      <w:r>
        <w:rPr>
          <w:iCs/>
        </w:rPr>
        <w:t>).</w:t>
      </w:r>
    </w:p>
  </w:footnote>
  <w:footnote w:id="31">
    <w:p w14:paraId="115406F7" w14:textId="4CF385C3" w:rsidR="00110142" w:rsidRPr="00D61798" w:rsidRDefault="00110142" w:rsidP="00110142">
      <w:pPr>
        <w:pStyle w:val="FootnoteText"/>
      </w:pPr>
      <w:r>
        <w:rPr>
          <w:rStyle w:val="FootnoteReference"/>
        </w:rPr>
        <w:footnoteRef/>
      </w:r>
      <w:r>
        <w:t xml:space="preserve"> </w:t>
      </w:r>
      <w:r>
        <w:rPr>
          <w:i/>
          <w:iCs/>
        </w:rPr>
        <w:t>Application of Texas Landing Utilities and CSWR-Texas Utility Operating Company, LLC for Sale, Transfer, or Merger of Facilities and Certificate Rights in Polk and Montgomery Counties</w:t>
      </w:r>
      <w:r>
        <w:rPr>
          <w:iCs/>
        </w:rPr>
        <w:t>, Docket No. 52880</w:t>
      </w:r>
      <w:r w:rsidR="006D2A07">
        <w:rPr>
          <w:iCs/>
        </w:rPr>
        <w:t>, Notice of Approval</w:t>
      </w:r>
      <w:r>
        <w:rPr>
          <w:iCs/>
        </w:rPr>
        <w:t xml:space="preserve"> (</w:t>
      </w:r>
      <w:r w:rsidR="006D2A07">
        <w:rPr>
          <w:iCs/>
        </w:rPr>
        <w:t>Nov. 3, 2022</w:t>
      </w:r>
      <w:r>
        <w:rPr>
          <w:iCs/>
        </w:rPr>
        <w:t>).</w:t>
      </w:r>
    </w:p>
  </w:footnote>
  <w:footnote w:id="32">
    <w:p w14:paraId="759E07DC" w14:textId="77777777" w:rsidR="00110142" w:rsidRPr="00D471F7" w:rsidRDefault="00110142" w:rsidP="00110142">
      <w:pPr>
        <w:pStyle w:val="FootnoteText"/>
      </w:pPr>
      <w:r>
        <w:rPr>
          <w:rStyle w:val="FootnoteReference"/>
        </w:rPr>
        <w:footnoteRef/>
      </w:r>
      <w:r>
        <w:t xml:space="preserve"> </w:t>
      </w:r>
      <w:r>
        <w:rPr>
          <w:i/>
          <w:iCs/>
        </w:rPr>
        <w:t>Application of CSWR-Texas Utility Operating Company, LLC and Cody and Anita Lewis dba Cassie Water Company for Sale, Transfer, or Merger of Facilities and Certificate Rights in Burnet County</w:t>
      </w:r>
      <w:r>
        <w:rPr>
          <w:iCs/>
        </w:rPr>
        <w:t xml:space="preserve">, Docket No. 53259 (pending). </w:t>
      </w:r>
    </w:p>
  </w:footnote>
  <w:footnote w:id="33">
    <w:p w14:paraId="10FEA326" w14:textId="6CECBD36" w:rsidR="00110142" w:rsidRPr="00D471F7" w:rsidRDefault="00110142" w:rsidP="00110142">
      <w:pPr>
        <w:pStyle w:val="FootnoteText"/>
      </w:pPr>
      <w:r>
        <w:rPr>
          <w:rStyle w:val="FootnoteReference"/>
        </w:rPr>
        <w:footnoteRef/>
      </w:r>
      <w:r>
        <w:t xml:space="preserve"> </w:t>
      </w:r>
      <w:r>
        <w:rPr>
          <w:i/>
          <w:iCs/>
        </w:rPr>
        <w:t xml:space="preserve">Application of CSWR-Texas Utility Operating Company, LLC and </w:t>
      </w:r>
      <w:proofErr w:type="spellStart"/>
      <w:r>
        <w:rPr>
          <w:i/>
          <w:iCs/>
        </w:rPr>
        <w:t>Jusryn</w:t>
      </w:r>
      <w:proofErr w:type="spellEnd"/>
      <w:r>
        <w:rPr>
          <w:i/>
          <w:iCs/>
        </w:rPr>
        <w:t xml:space="preserve"> Company, Inc. dba Shady Grove Sewer System for Sale, Transfer, or Merger of Facilities and Certificate Rights in Hood County</w:t>
      </w:r>
      <w:r>
        <w:rPr>
          <w:iCs/>
        </w:rPr>
        <w:t>, Docket No. 53317</w:t>
      </w:r>
      <w:r w:rsidR="00031116">
        <w:rPr>
          <w:iCs/>
        </w:rPr>
        <w:t>, Notice of Approval</w:t>
      </w:r>
      <w:r>
        <w:rPr>
          <w:iCs/>
        </w:rPr>
        <w:t xml:space="preserve"> (</w:t>
      </w:r>
      <w:r w:rsidR="00031116">
        <w:rPr>
          <w:iCs/>
        </w:rPr>
        <w:t>Apr. 24, 2023</w:t>
      </w:r>
      <w:r>
        <w:rPr>
          <w:iCs/>
        </w:rPr>
        <w:t>).</w:t>
      </w:r>
    </w:p>
  </w:footnote>
  <w:footnote w:id="34">
    <w:p w14:paraId="0AC7E303" w14:textId="355F6148" w:rsidR="00110142" w:rsidRPr="00D471F7" w:rsidRDefault="00110142" w:rsidP="00110142">
      <w:pPr>
        <w:pStyle w:val="FootnoteText"/>
      </w:pPr>
      <w:r>
        <w:rPr>
          <w:rStyle w:val="FootnoteReference"/>
        </w:rPr>
        <w:footnoteRef/>
      </w:r>
      <w:r>
        <w:t xml:space="preserve"> </w:t>
      </w:r>
      <w:r>
        <w:rPr>
          <w:i/>
          <w:iCs/>
        </w:rPr>
        <w:t>Application of CSWR-Texas Utility Operating Company, LLC and Aransas Bay Utilities Co., LLC for Sale, Transfer, or Merger of Facilities and Certificate Rights in Aransas County</w:t>
      </w:r>
      <w:r>
        <w:rPr>
          <w:iCs/>
        </w:rPr>
        <w:t>, Docket No. 53326</w:t>
      </w:r>
      <w:r w:rsidR="006D2A07">
        <w:rPr>
          <w:iCs/>
        </w:rPr>
        <w:t>, Notice of Approval</w:t>
      </w:r>
      <w:r>
        <w:rPr>
          <w:iCs/>
        </w:rPr>
        <w:t xml:space="preserve"> (</w:t>
      </w:r>
      <w:r w:rsidR="006D2A07">
        <w:rPr>
          <w:iCs/>
        </w:rPr>
        <w:t>Dec. 16, 2022</w:t>
      </w:r>
      <w:r>
        <w:rPr>
          <w:iCs/>
        </w:rPr>
        <w:t>).</w:t>
      </w:r>
    </w:p>
  </w:footnote>
  <w:footnote w:id="35">
    <w:p w14:paraId="25134D33" w14:textId="77777777" w:rsidR="00110142" w:rsidRPr="00D12251" w:rsidRDefault="00110142" w:rsidP="00110142">
      <w:pPr>
        <w:pStyle w:val="FootnoteText"/>
      </w:pPr>
      <w:r>
        <w:rPr>
          <w:rStyle w:val="FootnoteReference"/>
        </w:rPr>
        <w:footnoteRef/>
      </w:r>
      <w:r>
        <w:t xml:space="preserve"> </w:t>
      </w:r>
      <w:r>
        <w:rPr>
          <w:i/>
          <w:iCs/>
        </w:rPr>
        <w:t>Application of CSWR-Texas Utility Operating Company, LLC and Deer Springs Water Company for Sale, Transfer, or Merger of Facilities and Certificate Rights in Burnet</w:t>
      </w:r>
      <w:r>
        <w:rPr>
          <w:iCs/>
        </w:rPr>
        <w:t>, Docket No. 53429 (pending).</w:t>
      </w:r>
    </w:p>
  </w:footnote>
  <w:footnote w:id="36">
    <w:p w14:paraId="335602B2" w14:textId="08815030" w:rsidR="00D12251" w:rsidRDefault="006A68FE">
      <w:pPr>
        <w:pStyle w:val="FootnoteText"/>
      </w:pPr>
      <w:r>
        <w:rPr>
          <w:rStyle w:val="FootnoteReference"/>
        </w:rPr>
        <w:footnoteRef/>
      </w:r>
      <w:r>
        <w:t xml:space="preserve"> </w:t>
      </w:r>
      <w:r w:rsidR="00D12251">
        <w:rPr>
          <w:i/>
          <w:iCs/>
        </w:rPr>
        <w:t>Application of CSWR-Texas Utility Operating Company, LLC and Water Works I and II for Sale, Transfer, or Merger of Facilities and Certificate Rights in Llano County</w:t>
      </w:r>
      <w:r w:rsidR="00D12251" w:rsidRPr="00205A5B">
        <w:rPr>
          <w:iCs/>
        </w:rPr>
        <w:t>,</w:t>
      </w:r>
      <w:r w:rsidR="00D12251">
        <w:rPr>
          <w:i/>
          <w:iCs/>
        </w:rPr>
        <w:t xml:space="preserve"> </w:t>
      </w:r>
      <w:r w:rsidR="00D12251" w:rsidRPr="00D12251">
        <w:rPr>
          <w:iCs/>
        </w:rPr>
        <w:t>Docket No. 53430 (pending).</w:t>
      </w:r>
    </w:p>
  </w:footnote>
  <w:footnote w:id="37">
    <w:p w14:paraId="03DEF912" w14:textId="5123AB9D" w:rsidR="00205A5B" w:rsidRPr="00205A5B" w:rsidRDefault="00205A5B">
      <w:pPr>
        <w:pStyle w:val="FootnoteText"/>
      </w:pPr>
      <w:r>
        <w:rPr>
          <w:rStyle w:val="FootnoteReference"/>
        </w:rPr>
        <w:footnoteRef/>
      </w:r>
      <w:r>
        <w:t xml:space="preserve"> </w:t>
      </w:r>
      <w:r>
        <w:rPr>
          <w:i/>
        </w:rPr>
        <w:t>Application of Simply Aquatics, Inc. and CSWR-Texas Utility Operating Company, LLC for Sale, Transfer, or Merger of Facilities and Certificate Rights in Montgomery, Sabine, and San Augustine Counties</w:t>
      </w:r>
      <w:r>
        <w:t>, Docker No. 53238</w:t>
      </w:r>
      <w:r w:rsidR="00031116">
        <w:t>, Notice of Approval</w:t>
      </w:r>
      <w:r>
        <w:t xml:space="preserve"> (</w:t>
      </w:r>
      <w:r w:rsidR="00031116">
        <w:t>May 2, 2023</w:t>
      </w:r>
      <w:r>
        <w:t>).</w:t>
      </w:r>
    </w:p>
  </w:footnote>
  <w:footnote w:id="38">
    <w:p w14:paraId="62C276B9" w14:textId="5CF4C5F1" w:rsidR="00205A5B" w:rsidRPr="00205A5B" w:rsidRDefault="00205A5B">
      <w:pPr>
        <w:pStyle w:val="FootnoteText"/>
      </w:pPr>
      <w:r>
        <w:rPr>
          <w:rStyle w:val="FootnoteReference"/>
        </w:rPr>
        <w:footnoteRef/>
      </w:r>
      <w:r>
        <w:t xml:space="preserve"> </w:t>
      </w:r>
      <w:r>
        <w:rPr>
          <w:i/>
        </w:rPr>
        <w:t xml:space="preserve">Application of </w:t>
      </w:r>
      <w:r w:rsidR="006D2A07">
        <w:rPr>
          <w:i/>
        </w:rPr>
        <w:t xml:space="preserve">CSWR-Texas Utility Operating Company, LLC and </w:t>
      </w:r>
      <w:r>
        <w:rPr>
          <w:i/>
        </w:rPr>
        <w:t>Limestone Coves Water System, Inc. for Sale, Transfer, or Merger of Facilities and Certificate Rights in Limestone and Robertson Counties</w:t>
      </w:r>
      <w:r>
        <w:t>, Docket No.</w:t>
      </w:r>
      <w:r w:rsidR="006D2A07">
        <w:t> </w:t>
      </w:r>
      <w:r>
        <w:t>53456</w:t>
      </w:r>
      <w:r w:rsidR="006D2A07">
        <w:t xml:space="preserve">, Notice of Approval </w:t>
      </w:r>
      <w:r>
        <w:t>(</w:t>
      </w:r>
      <w:r w:rsidR="006D2A07">
        <w:t>Mar. 7, 2023</w:t>
      </w:r>
      <w:r>
        <w:t>).</w:t>
      </w:r>
    </w:p>
  </w:footnote>
  <w:footnote w:id="39">
    <w:p w14:paraId="20B94866" w14:textId="10FE0E09" w:rsidR="00B100A2" w:rsidRPr="00B100A2" w:rsidRDefault="00B100A2">
      <w:pPr>
        <w:pStyle w:val="FootnoteText"/>
      </w:pPr>
      <w:r>
        <w:rPr>
          <w:rStyle w:val="FootnoteReference"/>
        </w:rPr>
        <w:footnoteRef/>
      </w:r>
      <w:r>
        <w:t xml:space="preserve"> </w:t>
      </w:r>
      <w:r>
        <w:rPr>
          <w:i/>
          <w:iCs/>
        </w:rPr>
        <w:t xml:space="preserve">Application of CSWR-Texas Utility Operating Company, LLC and North Orange &amp; Sewer, LLC for Sale, Transfer, or Merger of Facilities and Certificate Rights in Orange County, </w:t>
      </w:r>
      <w:r>
        <w:t>Docket No. 53483 (pending).</w:t>
      </w:r>
    </w:p>
  </w:footnote>
  <w:footnote w:id="40">
    <w:p w14:paraId="0EF884F4" w14:textId="6653A8B9" w:rsidR="00B100A2" w:rsidRPr="00B100A2" w:rsidRDefault="00B100A2">
      <w:pPr>
        <w:pStyle w:val="FootnoteText"/>
      </w:pPr>
      <w:r>
        <w:rPr>
          <w:rStyle w:val="FootnoteReference"/>
        </w:rPr>
        <w:footnoteRef/>
      </w:r>
      <w:r>
        <w:t xml:space="preserve"> </w:t>
      </w:r>
      <w:r>
        <w:rPr>
          <w:i/>
          <w:iCs/>
        </w:rPr>
        <w:t xml:space="preserve">Application of Amberwood Utility Co. and CSWR-Texas Utility Operating Company, LLC for Sale, Transfer, or Merger of Facilities and Certificate Rights in Harris County, </w:t>
      </w:r>
      <w:r>
        <w:t>Docket No. 53538 (pending).</w:t>
      </w:r>
    </w:p>
  </w:footnote>
  <w:footnote w:id="41">
    <w:p w14:paraId="798CC4ED" w14:textId="2F7468C0" w:rsidR="00B100A2" w:rsidRPr="00B100A2" w:rsidRDefault="00B100A2">
      <w:pPr>
        <w:pStyle w:val="FootnoteText"/>
        <w:rPr>
          <w:i/>
          <w:iCs/>
        </w:rPr>
      </w:pPr>
      <w:r>
        <w:rPr>
          <w:rStyle w:val="FootnoteReference"/>
        </w:rPr>
        <w:footnoteRef/>
      </w:r>
      <w:r>
        <w:t xml:space="preserve"> </w:t>
      </w:r>
      <w:r>
        <w:rPr>
          <w:i/>
          <w:iCs/>
        </w:rPr>
        <w:t>Application of Chaparral Water System and CSWR-Texas Utility Operating Company, LLC for Sale, Transfer, or Merger of Facilities and Certificate Rights in Gillespie County, Docket No. 53607 (pending).</w:t>
      </w:r>
    </w:p>
  </w:footnote>
  <w:footnote w:id="42">
    <w:p w14:paraId="5AE42ED7" w14:textId="6F43261B" w:rsidR="002F5BD6" w:rsidRDefault="002F5BD6">
      <w:pPr>
        <w:pStyle w:val="FootnoteText"/>
      </w:pPr>
      <w:r>
        <w:rPr>
          <w:rStyle w:val="FootnoteReference"/>
        </w:rPr>
        <w:footnoteRef/>
      </w:r>
      <w:r>
        <w:t xml:space="preserve"> Notice of Intent to Determine Fair Market Value, Docket NO. 49859, Item No. 21 (Apr. 8, 2021).</w:t>
      </w:r>
    </w:p>
  </w:footnote>
  <w:footnote w:id="43">
    <w:p w14:paraId="696D4FE4" w14:textId="77777777" w:rsidR="00CC42E7" w:rsidRDefault="00CC42E7" w:rsidP="00CC42E7">
      <w:pPr>
        <w:pStyle w:val="FootnoteText"/>
        <w:rPr>
          <w:sz w:val="22"/>
          <w:szCs w:val="22"/>
        </w:rPr>
      </w:pPr>
      <w:r>
        <w:rPr>
          <w:rStyle w:val="FootnoteReference"/>
          <w:sz w:val="22"/>
          <w:szCs w:val="22"/>
        </w:rPr>
        <w:footnoteRef/>
      </w:r>
      <w:r>
        <w:rPr>
          <w:sz w:val="22"/>
          <w:szCs w:val="22"/>
        </w:rPr>
        <w:t xml:space="preserve">  </w:t>
      </w:r>
      <w:r>
        <w:t>Tex. Gov’t Code §§ 2001.001-.903.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E81595" w14:textId="751503DF" w:rsidR="005F2974" w:rsidRPr="0050132B" w:rsidRDefault="005F2974" w:rsidP="005F2974">
    <w:pPr>
      <w:pStyle w:val="Header"/>
      <w:jc w:val="right"/>
      <w:rPr>
        <w:b/>
        <w:bCs/>
        <w:sz w:val="20"/>
        <w:szCs w:val="20"/>
      </w:rPr>
    </w:pPr>
    <w:r>
      <w:rPr>
        <w:b/>
        <w:bCs/>
        <w:sz w:val="20"/>
        <w:szCs w:val="20"/>
      </w:rPr>
      <w:t xml:space="preserve">Docket No. </w:t>
    </w:r>
    <w:r w:rsidR="00031116">
      <w:rPr>
        <w:b/>
        <w:bCs/>
        <w:sz w:val="20"/>
        <w:szCs w:val="20"/>
      </w:rPr>
      <w:t>53721</w:t>
    </w:r>
    <w:r>
      <w:rPr>
        <w:b/>
        <w:bCs/>
        <w:sz w:val="20"/>
        <w:szCs w:val="20"/>
      </w:rPr>
      <w:tab/>
    </w:r>
    <w:sdt>
      <w:sdtPr>
        <w:rPr>
          <w:b/>
          <w:bCs/>
          <w:sz w:val="20"/>
          <w:szCs w:val="20"/>
        </w:rPr>
        <w:id w:val="673924340"/>
        <w:docPartObj>
          <w:docPartGallery w:val="Page Numbers (Top of Page)"/>
          <w:docPartUnique/>
        </w:docPartObj>
      </w:sdtPr>
      <w:sdtEndPr/>
      <w:sdtContent>
        <w:r>
          <w:rPr>
            <w:b/>
            <w:bCs/>
            <w:sz w:val="20"/>
            <w:szCs w:val="20"/>
          </w:rPr>
          <w:t>Order No. _</w:t>
        </w:r>
        <w:r>
          <w:rPr>
            <w:b/>
            <w:bCs/>
            <w:sz w:val="20"/>
            <w:szCs w:val="20"/>
          </w:rPr>
          <w:tab/>
        </w:r>
        <w:r w:rsidRPr="0050132B">
          <w:rPr>
            <w:b/>
            <w:bCs/>
            <w:sz w:val="20"/>
            <w:szCs w:val="20"/>
          </w:rPr>
          <w:t xml:space="preserve">Page </w:t>
        </w:r>
        <w:r w:rsidRPr="0050132B">
          <w:rPr>
            <w:b/>
            <w:bCs/>
            <w:sz w:val="20"/>
            <w:szCs w:val="20"/>
          </w:rPr>
          <w:fldChar w:fldCharType="begin"/>
        </w:r>
        <w:r w:rsidRPr="0050132B">
          <w:rPr>
            <w:b/>
            <w:bCs/>
            <w:sz w:val="20"/>
            <w:szCs w:val="20"/>
          </w:rPr>
          <w:instrText xml:space="preserve"> PAGE </w:instrText>
        </w:r>
        <w:r w:rsidRPr="0050132B">
          <w:rPr>
            <w:b/>
            <w:bCs/>
            <w:sz w:val="20"/>
            <w:szCs w:val="20"/>
          </w:rPr>
          <w:fldChar w:fldCharType="separate"/>
        </w:r>
        <w:r>
          <w:rPr>
            <w:b/>
            <w:bCs/>
            <w:sz w:val="20"/>
            <w:szCs w:val="20"/>
          </w:rPr>
          <w:t>2</w:t>
        </w:r>
        <w:r w:rsidRPr="0050132B">
          <w:rPr>
            <w:b/>
            <w:bCs/>
            <w:sz w:val="20"/>
            <w:szCs w:val="20"/>
          </w:rPr>
          <w:fldChar w:fldCharType="end"/>
        </w:r>
        <w:r w:rsidRPr="0050132B">
          <w:rPr>
            <w:b/>
            <w:bCs/>
            <w:sz w:val="20"/>
            <w:szCs w:val="20"/>
          </w:rPr>
          <w:t xml:space="preserve"> of </w:t>
        </w:r>
        <w:r w:rsidRPr="0050132B">
          <w:rPr>
            <w:b/>
            <w:bCs/>
            <w:sz w:val="20"/>
            <w:szCs w:val="20"/>
          </w:rPr>
          <w:fldChar w:fldCharType="begin"/>
        </w:r>
        <w:r w:rsidRPr="0050132B">
          <w:rPr>
            <w:b/>
            <w:bCs/>
            <w:sz w:val="20"/>
            <w:szCs w:val="20"/>
          </w:rPr>
          <w:instrText xml:space="preserve"> NUMPAGES  </w:instrText>
        </w:r>
        <w:r w:rsidRPr="0050132B">
          <w:rPr>
            <w:b/>
            <w:bCs/>
            <w:sz w:val="20"/>
            <w:szCs w:val="20"/>
          </w:rPr>
          <w:fldChar w:fldCharType="separate"/>
        </w:r>
        <w:r>
          <w:rPr>
            <w:b/>
            <w:bCs/>
            <w:sz w:val="20"/>
            <w:szCs w:val="20"/>
          </w:rPr>
          <w:t>10</w:t>
        </w:r>
        <w:r w:rsidRPr="0050132B">
          <w:rPr>
            <w:b/>
            <w:bCs/>
            <w:sz w:val="20"/>
            <w:szCs w:val="20"/>
          </w:rPr>
          <w:fldChar w:fldCharType="end"/>
        </w:r>
      </w:sdtContent>
    </w:sdt>
  </w:p>
  <w:p w14:paraId="5E034D87" w14:textId="7B90F63A" w:rsidR="005F2974" w:rsidRDefault="005F2974" w:rsidP="005F2974">
    <w:pPr>
      <w:pStyle w:val="Header"/>
      <w:tabs>
        <w:tab w:val="clear" w:pos="4680"/>
        <w:tab w:val="clear" w:pos="9360"/>
        <w:tab w:val="left" w:pos="5937"/>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0B0159" w14:textId="2C9E0DAA" w:rsidR="002D5041" w:rsidRPr="00BC421C" w:rsidRDefault="002D5041" w:rsidP="00BC421C">
    <w:pPr>
      <w:pStyle w:val="Header"/>
      <w:jc w:val="right"/>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8F3D5E"/>
    <w:multiLevelType w:val="multilevel"/>
    <w:tmpl w:val="DEBA0E62"/>
    <w:lvl w:ilvl="0">
      <w:start w:val="1"/>
      <w:numFmt w:val="decimal"/>
      <w:pStyle w:val="FOFNumbered"/>
      <w:lvlText w:val="%1."/>
      <w:lvlJc w:val="left"/>
      <w:pPr>
        <w:tabs>
          <w:tab w:val="num" w:pos="1170"/>
        </w:tabs>
        <w:ind w:left="1170" w:hanging="720"/>
      </w:pPr>
      <w:rPr>
        <w:b w:val="0"/>
        <w:bCs/>
        <w:i w:val="0"/>
        <w:iCs w:val="0"/>
        <w:u w:val="none"/>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 w15:restartNumberingAfterBreak="0">
    <w:nsid w:val="1D393C4C"/>
    <w:multiLevelType w:val="hybridMultilevel"/>
    <w:tmpl w:val="CF02139C"/>
    <w:lvl w:ilvl="0" w:tplc="3FB090E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321A58"/>
    <w:multiLevelType w:val="hybridMultilevel"/>
    <w:tmpl w:val="E15AD996"/>
    <w:lvl w:ilvl="0" w:tplc="86784A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1C175EF"/>
    <w:multiLevelType w:val="hybridMultilevel"/>
    <w:tmpl w:val="411E798A"/>
    <w:lvl w:ilvl="0" w:tplc="3C3AE302">
      <w:start w:val="1"/>
      <w:numFmt w:val="upperRoman"/>
      <w:pStyle w:val="CROutline1"/>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AE10427"/>
    <w:multiLevelType w:val="multilevel"/>
    <w:tmpl w:val="755CC024"/>
    <w:lvl w:ilvl="0">
      <w:start w:val="1"/>
      <w:numFmt w:val="upperRoman"/>
      <w:lvlText w:val="%1."/>
      <w:lvlJc w:val="left"/>
      <w:pPr>
        <w:tabs>
          <w:tab w:val="num" w:pos="1152"/>
        </w:tabs>
        <w:ind w:left="1152" w:hanging="72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Letter"/>
      <w:pStyle w:val="CROutline2"/>
      <w:lvlText w:val="%2."/>
      <w:lvlJc w:val="left"/>
      <w:pPr>
        <w:tabs>
          <w:tab w:val="num" w:pos="1152"/>
        </w:tabs>
        <w:ind w:left="1872" w:hanging="720"/>
      </w:pPr>
      <w:rPr>
        <w:rFonts w:hint="default"/>
      </w:rPr>
    </w:lvl>
    <w:lvl w:ilvl="2">
      <w:start w:val="1"/>
      <w:numFmt w:val="decimal"/>
      <w:pStyle w:val="CROutline3"/>
      <w:lvlText w:val="%3."/>
      <w:lvlJc w:val="left"/>
      <w:pPr>
        <w:tabs>
          <w:tab w:val="num" w:pos="1152"/>
        </w:tabs>
        <w:ind w:left="2592" w:hanging="720"/>
      </w:pPr>
      <w:rPr>
        <w:rFonts w:hint="default"/>
      </w:rPr>
    </w:lvl>
    <w:lvl w:ilvl="3">
      <w:start w:val="1"/>
      <w:numFmt w:val="lowerLetter"/>
      <w:pStyle w:val="CROutline4"/>
      <w:lvlText w:val="%4."/>
      <w:lvlJc w:val="left"/>
      <w:pPr>
        <w:tabs>
          <w:tab w:val="num" w:pos="1152"/>
        </w:tabs>
        <w:ind w:left="3312" w:hanging="720"/>
      </w:pPr>
      <w:rPr>
        <w:rFonts w:hint="default"/>
      </w:rPr>
    </w:lvl>
    <w:lvl w:ilvl="4">
      <w:start w:val="1"/>
      <w:numFmt w:val="decimal"/>
      <w:pStyle w:val="CROutline5"/>
      <w:lvlText w:val="(%5)"/>
      <w:lvlJc w:val="left"/>
      <w:pPr>
        <w:tabs>
          <w:tab w:val="num" w:pos="1152"/>
        </w:tabs>
        <w:ind w:left="4032" w:hanging="720"/>
      </w:pPr>
      <w:rPr>
        <w:rFonts w:hint="default"/>
      </w:rPr>
    </w:lvl>
    <w:lvl w:ilvl="5">
      <w:start w:val="1"/>
      <w:numFmt w:val="lowerLetter"/>
      <w:pStyle w:val="CROutline6"/>
      <w:lvlText w:val="(%6)"/>
      <w:lvlJc w:val="left"/>
      <w:pPr>
        <w:tabs>
          <w:tab w:val="num" w:pos="1152"/>
        </w:tabs>
        <w:ind w:left="4752" w:hanging="720"/>
      </w:pPr>
      <w:rPr>
        <w:rFonts w:hint="default"/>
      </w:rPr>
    </w:lvl>
    <w:lvl w:ilvl="6">
      <w:start w:val="1"/>
      <w:numFmt w:val="lowerRoman"/>
      <w:pStyle w:val="CROutline7"/>
      <w:lvlText w:val="%7)"/>
      <w:lvlJc w:val="left"/>
      <w:pPr>
        <w:tabs>
          <w:tab w:val="num" w:pos="1152"/>
        </w:tabs>
        <w:ind w:left="5472" w:hanging="720"/>
      </w:pPr>
      <w:rPr>
        <w:rFonts w:hint="default"/>
      </w:rPr>
    </w:lvl>
    <w:lvl w:ilvl="7">
      <w:start w:val="1"/>
      <w:numFmt w:val="lowerLetter"/>
      <w:pStyle w:val="CROutline8"/>
      <w:lvlText w:val="%8)"/>
      <w:lvlJc w:val="left"/>
      <w:pPr>
        <w:tabs>
          <w:tab w:val="num" w:pos="1152"/>
        </w:tabs>
        <w:ind w:left="6192" w:hanging="720"/>
      </w:pPr>
      <w:rPr>
        <w:rFonts w:hint="default"/>
      </w:rPr>
    </w:lvl>
    <w:lvl w:ilvl="8">
      <w:start w:val="1"/>
      <w:numFmt w:val="decimal"/>
      <w:pStyle w:val="CROutline9"/>
      <w:lvlText w:val="%9)"/>
      <w:lvlJc w:val="left"/>
      <w:pPr>
        <w:tabs>
          <w:tab w:val="num" w:pos="1152"/>
        </w:tabs>
        <w:ind w:left="6912" w:hanging="720"/>
      </w:pPr>
      <w:rPr>
        <w:rFonts w:hint="default"/>
      </w:rPr>
    </w:lvl>
  </w:abstractNum>
  <w:abstractNum w:abstractNumId="5" w15:restartNumberingAfterBreak="0">
    <w:nsid w:val="72FB4C03"/>
    <w:multiLevelType w:val="hybridMultilevel"/>
    <w:tmpl w:val="89760062"/>
    <w:lvl w:ilvl="0" w:tplc="6854CC1A">
      <w:start w:val="1"/>
      <w:numFmt w:val="decimal"/>
      <w:pStyle w:val="FoFs"/>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48D22F2"/>
    <w:multiLevelType w:val="hybridMultilevel"/>
    <w:tmpl w:val="C5920D4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4"/>
  </w:num>
  <w:num w:numId="2">
    <w:abstractNumId w:val="3"/>
  </w:num>
  <w:num w:numId="3">
    <w:abstractNumId w:val="2"/>
  </w:num>
  <w:num w:numId="4">
    <w:abstractNumId w:val="5"/>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1"/>
  </w:num>
  <w:num w:numId="9">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trackRevisions/>
  <w:doNotTrackFormatting/>
  <w:defaultTabStop w:val="720"/>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705C"/>
    <w:rsid w:val="00002106"/>
    <w:rsid w:val="0000448C"/>
    <w:rsid w:val="000048E6"/>
    <w:rsid w:val="000055F3"/>
    <w:rsid w:val="00005E94"/>
    <w:rsid w:val="00010DE5"/>
    <w:rsid w:val="00013008"/>
    <w:rsid w:val="00013C38"/>
    <w:rsid w:val="00013EC3"/>
    <w:rsid w:val="00016FE1"/>
    <w:rsid w:val="00020FFB"/>
    <w:rsid w:val="00021524"/>
    <w:rsid w:val="0002179B"/>
    <w:rsid w:val="00022425"/>
    <w:rsid w:val="00030103"/>
    <w:rsid w:val="00031116"/>
    <w:rsid w:val="000336D4"/>
    <w:rsid w:val="00036305"/>
    <w:rsid w:val="00037417"/>
    <w:rsid w:val="00040743"/>
    <w:rsid w:val="00043F91"/>
    <w:rsid w:val="00043FEA"/>
    <w:rsid w:val="000460F2"/>
    <w:rsid w:val="0005082E"/>
    <w:rsid w:val="00051BEA"/>
    <w:rsid w:val="00052527"/>
    <w:rsid w:val="000540D0"/>
    <w:rsid w:val="00055DC5"/>
    <w:rsid w:val="00062CE7"/>
    <w:rsid w:val="00063E35"/>
    <w:rsid w:val="0006739D"/>
    <w:rsid w:val="000673D6"/>
    <w:rsid w:val="00067E40"/>
    <w:rsid w:val="00074A97"/>
    <w:rsid w:val="000758D2"/>
    <w:rsid w:val="00082EF5"/>
    <w:rsid w:val="00083348"/>
    <w:rsid w:val="000833EC"/>
    <w:rsid w:val="00083E1D"/>
    <w:rsid w:val="00085260"/>
    <w:rsid w:val="00085F92"/>
    <w:rsid w:val="00086BFD"/>
    <w:rsid w:val="00090181"/>
    <w:rsid w:val="000909CB"/>
    <w:rsid w:val="00097C45"/>
    <w:rsid w:val="000A4393"/>
    <w:rsid w:val="000A4ECB"/>
    <w:rsid w:val="000A521E"/>
    <w:rsid w:val="000A565E"/>
    <w:rsid w:val="000A5903"/>
    <w:rsid w:val="000A6F66"/>
    <w:rsid w:val="000B177D"/>
    <w:rsid w:val="000B251A"/>
    <w:rsid w:val="000B2DEE"/>
    <w:rsid w:val="000B3D29"/>
    <w:rsid w:val="000B4F22"/>
    <w:rsid w:val="000B511F"/>
    <w:rsid w:val="000C0994"/>
    <w:rsid w:val="000D0650"/>
    <w:rsid w:val="000D4D9D"/>
    <w:rsid w:val="000D63B4"/>
    <w:rsid w:val="000D658E"/>
    <w:rsid w:val="000E045C"/>
    <w:rsid w:val="000E122A"/>
    <w:rsid w:val="000E31B7"/>
    <w:rsid w:val="000E3E43"/>
    <w:rsid w:val="000E7CA9"/>
    <w:rsid w:val="000F0EC4"/>
    <w:rsid w:val="000F37FF"/>
    <w:rsid w:val="000F6837"/>
    <w:rsid w:val="000F78EE"/>
    <w:rsid w:val="00100AC2"/>
    <w:rsid w:val="00101449"/>
    <w:rsid w:val="0010228C"/>
    <w:rsid w:val="001042D6"/>
    <w:rsid w:val="001045EA"/>
    <w:rsid w:val="001048CA"/>
    <w:rsid w:val="00104C1E"/>
    <w:rsid w:val="00106DC3"/>
    <w:rsid w:val="00110142"/>
    <w:rsid w:val="00113605"/>
    <w:rsid w:val="00115545"/>
    <w:rsid w:val="00117133"/>
    <w:rsid w:val="00120D32"/>
    <w:rsid w:val="0012259B"/>
    <w:rsid w:val="00123659"/>
    <w:rsid w:val="00123FE4"/>
    <w:rsid w:val="001251F7"/>
    <w:rsid w:val="00126008"/>
    <w:rsid w:val="00127EF3"/>
    <w:rsid w:val="0013108E"/>
    <w:rsid w:val="001313E7"/>
    <w:rsid w:val="001339C1"/>
    <w:rsid w:val="00137452"/>
    <w:rsid w:val="001415C9"/>
    <w:rsid w:val="00143C8A"/>
    <w:rsid w:val="00144152"/>
    <w:rsid w:val="001525A8"/>
    <w:rsid w:val="00152F28"/>
    <w:rsid w:val="00154F72"/>
    <w:rsid w:val="00155572"/>
    <w:rsid w:val="00155D86"/>
    <w:rsid w:val="0015636B"/>
    <w:rsid w:val="00156A3C"/>
    <w:rsid w:val="00157DF0"/>
    <w:rsid w:val="0016023C"/>
    <w:rsid w:val="0016108A"/>
    <w:rsid w:val="0016172D"/>
    <w:rsid w:val="0016325D"/>
    <w:rsid w:val="001642D7"/>
    <w:rsid w:val="00165D20"/>
    <w:rsid w:val="001661C8"/>
    <w:rsid w:val="001667C6"/>
    <w:rsid w:val="001670CF"/>
    <w:rsid w:val="001676A9"/>
    <w:rsid w:val="00171AA9"/>
    <w:rsid w:val="00175CC8"/>
    <w:rsid w:val="00175D02"/>
    <w:rsid w:val="0017729D"/>
    <w:rsid w:val="00180071"/>
    <w:rsid w:val="0018060D"/>
    <w:rsid w:val="00181903"/>
    <w:rsid w:val="00184406"/>
    <w:rsid w:val="00186794"/>
    <w:rsid w:val="00187C3C"/>
    <w:rsid w:val="001916F4"/>
    <w:rsid w:val="00192C73"/>
    <w:rsid w:val="00193035"/>
    <w:rsid w:val="001955DB"/>
    <w:rsid w:val="001A0E73"/>
    <w:rsid w:val="001A3313"/>
    <w:rsid w:val="001A3529"/>
    <w:rsid w:val="001A458F"/>
    <w:rsid w:val="001A55C0"/>
    <w:rsid w:val="001A5997"/>
    <w:rsid w:val="001A6A01"/>
    <w:rsid w:val="001A7071"/>
    <w:rsid w:val="001A7503"/>
    <w:rsid w:val="001B078C"/>
    <w:rsid w:val="001B3CA2"/>
    <w:rsid w:val="001B6A6F"/>
    <w:rsid w:val="001B7AA0"/>
    <w:rsid w:val="001C171B"/>
    <w:rsid w:val="001C1AA3"/>
    <w:rsid w:val="001D03A2"/>
    <w:rsid w:val="001D0C15"/>
    <w:rsid w:val="001D1013"/>
    <w:rsid w:val="001D12E3"/>
    <w:rsid w:val="001D3139"/>
    <w:rsid w:val="001D3CD5"/>
    <w:rsid w:val="001D45FA"/>
    <w:rsid w:val="001D56AE"/>
    <w:rsid w:val="001E04C8"/>
    <w:rsid w:val="001E1572"/>
    <w:rsid w:val="001E4566"/>
    <w:rsid w:val="001E59C4"/>
    <w:rsid w:val="001E6EF9"/>
    <w:rsid w:val="001E70DE"/>
    <w:rsid w:val="001F02AE"/>
    <w:rsid w:val="001F0B13"/>
    <w:rsid w:val="001F193F"/>
    <w:rsid w:val="001F3A26"/>
    <w:rsid w:val="001F6520"/>
    <w:rsid w:val="002018F7"/>
    <w:rsid w:val="00202D34"/>
    <w:rsid w:val="002034DD"/>
    <w:rsid w:val="00205A5B"/>
    <w:rsid w:val="002061CA"/>
    <w:rsid w:val="00207151"/>
    <w:rsid w:val="00207D17"/>
    <w:rsid w:val="002128FF"/>
    <w:rsid w:val="0021597C"/>
    <w:rsid w:val="00217EEA"/>
    <w:rsid w:val="00220035"/>
    <w:rsid w:val="002271D8"/>
    <w:rsid w:val="002272D9"/>
    <w:rsid w:val="00231998"/>
    <w:rsid w:val="002324B1"/>
    <w:rsid w:val="00232A3B"/>
    <w:rsid w:val="00234E2F"/>
    <w:rsid w:val="00236A01"/>
    <w:rsid w:val="00241750"/>
    <w:rsid w:val="002436A1"/>
    <w:rsid w:val="002525A7"/>
    <w:rsid w:val="00252915"/>
    <w:rsid w:val="00252CC5"/>
    <w:rsid w:val="00253D89"/>
    <w:rsid w:val="00254050"/>
    <w:rsid w:val="00260074"/>
    <w:rsid w:val="00260A9C"/>
    <w:rsid w:val="00261705"/>
    <w:rsid w:val="002651F5"/>
    <w:rsid w:val="00265564"/>
    <w:rsid w:val="00265F9D"/>
    <w:rsid w:val="00266AA6"/>
    <w:rsid w:val="00266AD0"/>
    <w:rsid w:val="002716F7"/>
    <w:rsid w:val="002737FB"/>
    <w:rsid w:val="00274493"/>
    <w:rsid w:val="00275BAD"/>
    <w:rsid w:val="00277264"/>
    <w:rsid w:val="00280067"/>
    <w:rsid w:val="0028472B"/>
    <w:rsid w:val="00285C43"/>
    <w:rsid w:val="002908D6"/>
    <w:rsid w:val="0029157F"/>
    <w:rsid w:val="00291CD2"/>
    <w:rsid w:val="00292B86"/>
    <w:rsid w:val="00293982"/>
    <w:rsid w:val="00293B00"/>
    <w:rsid w:val="00293BAA"/>
    <w:rsid w:val="0029419E"/>
    <w:rsid w:val="0029495E"/>
    <w:rsid w:val="00295B96"/>
    <w:rsid w:val="00296B48"/>
    <w:rsid w:val="0029771F"/>
    <w:rsid w:val="00297D48"/>
    <w:rsid w:val="002A3817"/>
    <w:rsid w:val="002A3E64"/>
    <w:rsid w:val="002A5835"/>
    <w:rsid w:val="002B4534"/>
    <w:rsid w:val="002B7362"/>
    <w:rsid w:val="002C0569"/>
    <w:rsid w:val="002C1882"/>
    <w:rsid w:val="002C1E83"/>
    <w:rsid w:val="002C2367"/>
    <w:rsid w:val="002C43E9"/>
    <w:rsid w:val="002C4566"/>
    <w:rsid w:val="002C551C"/>
    <w:rsid w:val="002D2736"/>
    <w:rsid w:val="002D3AA8"/>
    <w:rsid w:val="002D5041"/>
    <w:rsid w:val="002D5C7E"/>
    <w:rsid w:val="002D68EA"/>
    <w:rsid w:val="002E0520"/>
    <w:rsid w:val="002E3816"/>
    <w:rsid w:val="002E4DEF"/>
    <w:rsid w:val="002E4FA8"/>
    <w:rsid w:val="002E6202"/>
    <w:rsid w:val="002F0FDA"/>
    <w:rsid w:val="002F4F58"/>
    <w:rsid w:val="002F5BD6"/>
    <w:rsid w:val="002F6AA6"/>
    <w:rsid w:val="003013A7"/>
    <w:rsid w:val="00301B30"/>
    <w:rsid w:val="00305E15"/>
    <w:rsid w:val="003073AE"/>
    <w:rsid w:val="00307D90"/>
    <w:rsid w:val="00311E8E"/>
    <w:rsid w:val="0031228F"/>
    <w:rsid w:val="00312BE4"/>
    <w:rsid w:val="00313B39"/>
    <w:rsid w:val="00314EDF"/>
    <w:rsid w:val="003200DD"/>
    <w:rsid w:val="003220D2"/>
    <w:rsid w:val="0032321B"/>
    <w:rsid w:val="003310EF"/>
    <w:rsid w:val="003326C8"/>
    <w:rsid w:val="00333190"/>
    <w:rsid w:val="003332FB"/>
    <w:rsid w:val="00333361"/>
    <w:rsid w:val="0033767F"/>
    <w:rsid w:val="003419A7"/>
    <w:rsid w:val="00341AB2"/>
    <w:rsid w:val="00341EA7"/>
    <w:rsid w:val="00343677"/>
    <w:rsid w:val="0034554F"/>
    <w:rsid w:val="00346FEC"/>
    <w:rsid w:val="00347A66"/>
    <w:rsid w:val="00353E0D"/>
    <w:rsid w:val="0035661A"/>
    <w:rsid w:val="003621BC"/>
    <w:rsid w:val="00363743"/>
    <w:rsid w:val="0036729C"/>
    <w:rsid w:val="003714E9"/>
    <w:rsid w:val="003716A5"/>
    <w:rsid w:val="00371948"/>
    <w:rsid w:val="00372264"/>
    <w:rsid w:val="00374FFC"/>
    <w:rsid w:val="00375708"/>
    <w:rsid w:val="003851DD"/>
    <w:rsid w:val="00387881"/>
    <w:rsid w:val="0039011E"/>
    <w:rsid w:val="003903CD"/>
    <w:rsid w:val="0039062D"/>
    <w:rsid w:val="00390C24"/>
    <w:rsid w:val="00391547"/>
    <w:rsid w:val="00391C26"/>
    <w:rsid w:val="00392035"/>
    <w:rsid w:val="00392666"/>
    <w:rsid w:val="00392B21"/>
    <w:rsid w:val="00393677"/>
    <w:rsid w:val="00393BC8"/>
    <w:rsid w:val="003A1A50"/>
    <w:rsid w:val="003A2999"/>
    <w:rsid w:val="003A2EE8"/>
    <w:rsid w:val="003A3469"/>
    <w:rsid w:val="003A3602"/>
    <w:rsid w:val="003B1E90"/>
    <w:rsid w:val="003B1F18"/>
    <w:rsid w:val="003B603F"/>
    <w:rsid w:val="003C5169"/>
    <w:rsid w:val="003C7551"/>
    <w:rsid w:val="003D0E1D"/>
    <w:rsid w:val="003D235D"/>
    <w:rsid w:val="003D46EB"/>
    <w:rsid w:val="003D4C67"/>
    <w:rsid w:val="003D5DC9"/>
    <w:rsid w:val="003D6BC9"/>
    <w:rsid w:val="003E158E"/>
    <w:rsid w:val="003E1927"/>
    <w:rsid w:val="003E1D83"/>
    <w:rsid w:val="003E4423"/>
    <w:rsid w:val="003F05BA"/>
    <w:rsid w:val="003F2DD2"/>
    <w:rsid w:val="003F3DB7"/>
    <w:rsid w:val="003F475C"/>
    <w:rsid w:val="003F67BE"/>
    <w:rsid w:val="003F6F56"/>
    <w:rsid w:val="003F75EE"/>
    <w:rsid w:val="00402419"/>
    <w:rsid w:val="004028B0"/>
    <w:rsid w:val="004038D4"/>
    <w:rsid w:val="00404A1B"/>
    <w:rsid w:val="0040735B"/>
    <w:rsid w:val="0040745A"/>
    <w:rsid w:val="00411E40"/>
    <w:rsid w:val="00413659"/>
    <w:rsid w:val="004140A5"/>
    <w:rsid w:val="00414548"/>
    <w:rsid w:val="00415876"/>
    <w:rsid w:val="00415919"/>
    <w:rsid w:val="0041654B"/>
    <w:rsid w:val="00417486"/>
    <w:rsid w:val="004214B6"/>
    <w:rsid w:val="0042186B"/>
    <w:rsid w:val="00424705"/>
    <w:rsid w:val="00424946"/>
    <w:rsid w:val="00426E71"/>
    <w:rsid w:val="00432895"/>
    <w:rsid w:val="00440358"/>
    <w:rsid w:val="00444255"/>
    <w:rsid w:val="0044713D"/>
    <w:rsid w:val="00451263"/>
    <w:rsid w:val="00452FF8"/>
    <w:rsid w:val="0045324B"/>
    <w:rsid w:val="0045491C"/>
    <w:rsid w:val="00456DC1"/>
    <w:rsid w:val="0046207F"/>
    <w:rsid w:val="0046297C"/>
    <w:rsid w:val="00471FF2"/>
    <w:rsid w:val="004736C4"/>
    <w:rsid w:val="00477922"/>
    <w:rsid w:val="00482C61"/>
    <w:rsid w:val="004835DD"/>
    <w:rsid w:val="004866EB"/>
    <w:rsid w:val="004867D3"/>
    <w:rsid w:val="00490993"/>
    <w:rsid w:val="00490BB1"/>
    <w:rsid w:val="00490CC5"/>
    <w:rsid w:val="004911C2"/>
    <w:rsid w:val="0049225A"/>
    <w:rsid w:val="004935DD"/>
    <w:rsid w:val="00493DCD"/>
    <w:rsid w:val="0049513F"/>
    <w:rsid w:val="0049702D"/>
    <w:rsid w:val="004976C5"/>
    <w:rsid w:val="004A4886"/>
    <w:rsid w:val="004A61F0"/>
    <w:rsid w:val="004A6A43"/>
    <w:rsid w:val="004A708B"/>
    <w:rsid w:val="004B1B81"/>
    <w:rsid w:val="004B200C"/>
    <w:rsid w:val="004B258F"/>
    <w:rsid w:val="004B3474"/>
    <w:rsid w:val="004B475C"/>
    <w:rsid w:val="004B5C60"/>
    <w:rsid w:val="004B5C9A"/>
    <w:rsid w:val="004B5DA6"/>
    <w:rsid w:val="004B7D9E"/>
    <w:rsid w:val="004C2B7C"/>
    <w:rsid w:val="004C3110"/>
    <w:rsid w:val="004C34E2"/>
    <w:rsid w:val="004C60A0"/>
    <w:rsid w:val="004C7005"/>
    <w:rsid w:val="004C73CE"/>
    <w:rsid w:val="004C7C54"/>
    <w:rsid w:val="004D06EC"/>
    <w:rsid w:val="004D1099"/>
    <w:rsid w:val="004D239F"/>
    <w:rsid w:val="004D523B"/>
    <w:rsid w:val="004D5960"/>
    <w:rsid w:val="004D5ADB"/>
    <w:rsid w:val="004E0F0E"/>
    <w:rsid w:val="004E1010"/>
    <w:rsid w:val="004E11B5"/>
    <w:rsid w:val="004E45D3"/>
    <w:rsid w:val="004E47F7"/>
    <w:rsid w:val="004E7560"/>
    <w:rsid w:val="004E7C0C"/>
    <w:rsid w:val="004F01A4"/>
    <w:rsid w:val="004F01B6"/>
    <w:rsid w:val="004F0548"/>
    <w:rsid w:val="004F21AB"/>
    <w:rsid w:val="004F283F"/>
    <w:rsid w:val="004F287C"/>
    <w:rsid w:val="004F3F7D"/>
    <w:rsid w:val="004F59F5"/>
    <w:rsid w:val="004F64D8"/>
    <w:rsid w:val="00500C1A"/>
    <w:rsid w:val="00501FAB"/>
    <w:rsid w:val="00503092"/>
    <w:rsid w:val="00507282"/>
    <w:rsid w:val="0051149A"/>
    <w:rsid w:val="00511921"/>
    <w:rsid w:val="00512B86"/>
    <w:rsid w:val="00512C6C"/>
    <w:rsid w:val="0052130F"/>
    <w:rsid w:val="0052322B"/>
    <w:rsid w:val="0052545C"/>
    <w:rsid w:val="0053039F"/>
    <w:rsid w:val="00531CD9"/>
    <w:rsid w:val="005325D9"/>
    <w:rsid w:val="00532F09"/>
    <w:rsid w:val="00535A61"/>
    <w:rsid w:val="005366A6"/>
    <w:rsid w:val="00541207"/>
    <w:rsid w:val="005425F9"/>
    <w:rsid w:val="00543E53"/>
    <w:rsid w:val="00544C6C"/>
    <w:rsid w:val="00544E40"/>
    <w:rsid w:val="0055233E"/>
    <w:rsid w:val="005523CB"/>
    <w:rsid w:val="0055315E"/>
    <w:rsid w:val="00553A5D"/>
    <w:rsid w:val="005564D2"/>
    <w:rsid w:val="00560F3A"/>
    <w:rsid w:val="00561160"/>
    <w:rsid w:val="00562972"/>
    <w:rsid w:val="005658E7"/>
    <w:rsid w:val="0056675A"/>
    <w:rsid w:val="005671B9"/>
    <w:rsid w:val="005677C4"/>
    <w:rsid w:val="00570149"/>
    <w:rsid w:val="005711AD"/>
    <w:rsid w:val="005716E9"/>
    <w:rsid w:val="005755F4"/>
    <w:rsid w:val="005778AD"/>
    <w:rsid w:val="00585DEF"/>
    <w:rsid w:val="005876A7"/>
    <w:rsid w:val="005879DA"/>
    <w:rsid w:val="00591F70"/>
    <w:rsid w:val="005944D9"/>
    <w:rsid w:val="00596316"/>
    <w:rsid w:val="005A15E7"/>
    <w:rsid w:val="005A2904"/>
    <w:rsid w:val="005A2EB6"/>
    <w:rsid w:val="005A3328"/>
    <w:rsid w:val="005A57ED"/>
    <w:rsid w:val="005B078D"/>
    <w:rsid w:val="005B0CD8"/>
    <w:rsid w:val="005B314F"/>
    <w:rsid w:val="005B32F4"/>
    <w:rsid w:val="005B527D"/>
    <w:rsid w:val="005B5F7D"/>
    <w:rsid w:val="005B6460"/>
    <w:rsid w:val="005B6E38"/>
    <w:rsid w:val="005C0FF4"/>
    <w:rsid w:val="005C1F6E"/>
    <w:rsid w:val="005C2618"/>
    <w:rsid w:val="005C32DD"/>
    <w:rsid w:val="005C3FA6"/>
    <w:rsid w:val="005C6D13"/>
    <w:rsid w:val="005C7E36"/>
    <w:rsid w:val="005D0B79"/>
    <w:rsid w:val="005D1E03"/>
    <w:rsid w:val="005D1FC0"/>
    <w:rsid w:val="005D2377"/>
    <w:rsid w:val="005D267A"/>
    <w:rsid w:val="005D2E97"/>
    <w:rsid w:val="005D542B"/>
    <w:rsid w:val="005D5685"/>
    <w:rsid w:val="005D6580"/>
    <w:rsid w:val="005D7308"/>
    <w:rsid w:val="005E2FEE"/>
    <w:rsid w:val="005E4407"/>
    <w:rsid w:val="005E4ED9"/>
    <w:rsid w:val="005E7C9C"/>
    <w:rsid w:val="005F164F"/>
    <w:rsid w:val="005F2974"/>
    <w:rsid w:val="005F36A8"/>
    <w:rsid w:val="005F6EB0"/>
    <w:rsid w:val="0060231D"/>
    <w:rsid w:val="006041BD"/>
    <w:rsid w:val="0060481D"/>
    <w:rsid w:val="00605AC6"/>
    <w:rsid w:val="00606706"/>
    <w:rsid w:val="00606B6E"/>
    <w:rsid w:val="0061025E"/>
    <w:rsid w:val="00610806"/>
    <w:rsid w:val="00612791"/>
    <w:rsid w:val="00623A53"/>
    <w:rsid w:val="00624044"/>
    <w:rsid w:val="006241A5"/>
    <w:rsid w:val="00625471"/>
    <w:rsid w:val="00625C22"/>
    <w:rsid w:val="00626132"/>
    <w:rsid w:val="006370A3"/>
    <w:rsid w:val="00637287"/>
    <w:rsid w:val="006414BC"/>
    <w:rsid w:val="00641BD5"/>
    <w:rsid w:val="00643888"/>
    <w:rsid w:val="00645CE1"/>
    <w:rsid w:val="00646AF5"/>
    <w:rsid w:val="00647A31"/>
    <w:rsid w:val="00647DB2"/>
    <w:rsid w:val="00653FE8"/>
    <w:rsid w:val="00655481"/>
    <w:rsid w:val="00655852"/>
    <w:rsid w:val="006568DF"/>
    <w:rsid w:val="00656B2B"/>
    <w:rsid w:val="006609DE"/>
    <w:rsid w:val="00667DBF"/>
    <w:rsid w:val="00670094"/>
    <w:rsid w:val="00670387"/>
    <w:rsid w:val="00670389"/>
    <w:rsid w:val="006730AD"/>
    <w:rsid w:val="00674045"/>
    <w:rsid w:val="00677194"/>
    <w:rsid w:val="0067795C"/>
    <w:rsid w:val="006813AF"/>
    <w:rsid w:val="00684119"/>
    <w:rsid w:val="00685E69"/>
    <w:rsid w:val="00685FA0"/>
    <w:rsid w:val="00686D3E"/>
    <w:rsid w:val="00687A3F"/>
    <w:rsid w:val="00687BB9"/>
    <w:rsid w:val="00690A81"/>
    <w:rsid w:val="006918EA"/>
    <w:rsid w:val="00692CF7"/>
    <w:rsid w:val="00694B6E"/>
    <w:rsid w:val="00695D69"/>
    <w:rsid w:val="00696E02"/>
    <w:rsid w:val="006A09B2"/>
    <w:rsid w:val="006A0ED5"/>
    <w:rsid w:val="006A1946"/>
    <w:rsid w:val="006A5E98"/>
    <w:rsid w:val="006A6494"/>
    <w:rsid w:val="006A68FE"/>
    <w:rsid w:val="006B01DD"/>
    <w:rsid w:val="006B1677"/>
    <w:rsid w:val="006B4C5D"/>
    <w:rsid w:val="006B708D"/>
    <w:rsid w:val="006C28AE"/>
    <w:rsid w:val="006C7B9A"/>
    <w:rsid w:val="006C7DA1"/>
    <w:rsid w:val="006D1D1F"/>
    <w:rsid w:val="006D2A07"/>
    <w:rsid w:val="006D2AEB"/>
    <w:rsid w:val="006D765E"/>
    <w:rsid w:val="006E0D50"/>
    <w:rsid w:val="006E16C6"/>
    <w:rsid w:val="006E45C6"/>
    <w:rsid w:val="006E566A"/>
    <w:rsid w:val="006E6EE2"/>
    <w:rsid w:val="006F3DB8"/>
    <w:rsid w:val="006F570A"/>
    <w:rsid w:val="006F6A82"/>
    <w:rsid w:val="006F7B9D"/>
    <w:rsid w:val="0070094B"/>
    <w:rsid w:val="00702EC7"/>
    <w:rsid w:val="0070606D"/>
    <w:rsid w:val="00706F76"/>
    <w:rsid w:val="00710505"/>
    <w:rsid w:val="00712A19"/>
    <w:rsid w:val="00712A79"/>
    <w:rsid w:val="00713628"/>
    <w:rsid w:val="00715969"/>
    <w:rsid w:val="0071654A"/>
    <w:rsid w:val="00717D4A"/>
    <w:rsid w:val="00720906"/>
    <w:rsid w:val="00725FB8"/>
    <w:rsid w:val="00730450"/>
    <w:rsid w:val="00732994"/>
    <w:rsid w:val="00733971"/>
    <w:rsid w:val="00737A34"/>
    <w:rsid w:val="00740C3E"/>
    <w:rsid w:val="00743803"/>
    <w:rsid w:val="00745E0D"/>
    <w:rsid w:val="007529DC"/>
    <w:rsid w:val="00753489"/>
    <w:rsid w:val="007548EC"/>
    <w:rsid w:val="00756711"/>
    <w:rsid w:val="00762366"/>
    <w:rsid w:val="007634A0"/>
    <w:rsid w:val="0076489F"/>
    <w:rsid w:val="0076650B"/>
    <w:rsid w:val="00766779"/>
    <w:rsid w:val="0076758E"/>
    <w:rsid w:val="00771BF3"/>
    <w:rsid w:val="007722F8"/>
    <w:rsid w:val="00774757"/>
    <w:rsid w:val="00774A09"/>
    <w:rsid w:val="0077641E"/>
    <w:rsid w:val="00781130"/>
    <w:rsid w:val="00781221"/>
    <w:rsid w:val="0078135F"/>
    <w:rsid w:val="007816E1"/>
    <w:rsid w:val="007827AD"/>
    <w:rsid w:val="00782A4E"/>
    <w:rsid w:val="00782D9A"/>
    <w:rsid w:val="00784944"/>
    <w:rsid w:val="00790765"/>
    <w:rsid w:val="007915C3"/>
    <w:rsid w:val="00791C65"/>
    <w:rsid w:val="00792DD5"/>
    <w:rsid w:val="0079520F"/>
    <w:rsid w:val="0079590D"/>
    <w:rsid w:val="007961AB"/>
    <w:rsid w:val="007A092B"/>
    <w:rsid w:val="007A1143"/>
    <w:rsid w:val="007A460D"/>
    <w:rsid w:val="007A65FB"/>
    <w:rsid w:val="007B0E23"/>
    <w:rsid w:val="007B203F"/>
    <w:rsid w:val="007B2311"/>
    <w:rsid w:val="007B62A5"/>
    <w:rsid w:val="007B6B78"/>
    <w:rsid w:val="007C10EB"/>
    <w:rsid w:val="007C11E9"/>
    <w:rsid w:val="007C4A77"/>
    <w:rsid w:val="007C4F2D"/>
    <w:rsid w:val="007C53F6"/>
    <w:rsid w:val="007C7A34"/>
    <w:rsid w:val="007D10B7"/>
    <w:rsid w:val="007D1862"/>
    <w:rsid w:val="007D29E5"/>
    <w:rsid w:val="007D3AB0"/>
    <w:rsid w:val="007D638F"/>
    <w:rsid w:val="007D647B"/>
    <w:rsid w:val="007D67A9"/>
    <w:rsid w:val="007E1D6F"/>
    <w:rsid w:val="007E2636"/>
    <w:rsid w:val="007E292C"/>
    <w:rsid w:val="007E2BC0"/>
    <w:rsid w:val="007E3B16"/>
    <w:rsid w:val="007E640C"/>
    <w:rsid w:val="007E6D7B"/>
    <w:rsid w:val="007F083A"/>
    <w:rsid w:val="007F0B56"/>
    <w:rsid w:val="007F57E7"/>
    <w:rsid w:val="007F7C6A"/>
    <w:rsid w:val="00802B87"/>
    <w:rsid w:val="00804464"/>
    <w:rsid w:val="00804DB0"/>
    <w:rsid w:val="00813444"/>
    <w:rsid w:val="00816630"/>
    <w:rsid w:val="00820669"/>
    <w:rsid w:val="0082279A"/>
    <w:rsid w:val="00824F1E"/>
    <w:rsid w:val="00825775"/>
    <w:rsid w:val="0082757B"/>
    <w:rsid w:val="008336AE"/>
    <w:rsid w:val="0084096E"/>
    <w:rsid w:val="00842E91"/>
    <w:rsid w:val="00845571"/>
    <w:rsid w:val="00845874"/>
    <w:rsid w:val="00846B3C"/>
    <w:rsid w:val="00846EA7"/>
    <w:rsid w:val="00847B4D"/>
    <w:rsid w:val="00853182"/>
    <w:rsid w:val="008534B3"/>
    <w:rsid w:val="008537CC"/>
    <w:rsid w:val="00855668"/>
    <w:rsid w:val="008577C2"/>
    <w:rsid w:val="008675E5"/>
    <w:rsid w:val="00867E10"/>
    <w:rsid w:val="008732D8"/>
    <w:rsid w:val="00873B07"/>
    <w:rsid w:val="008744BB"/>
    <w:rsid w:val="0087476E"/>
    <w:rsid w:val="0087502B"/>
    <w:rsid w:val="008763FA"/>
    <w:rsid w:val="00886A46"/>
    <w:rsid w:val="00887E45"/>
    <w:rsid w:val="00890BC9"/>
    <w:rsid w:val="00892921"/>
    <w:rsid w:val="00892C2A"/>
    <w:rsid w:val="00893263"/>
    <w:rsid w:val="0089402C"/>
    <w:rsid w:val="00894450"/>
    <w:rsid w:val="008971EE"/>
    <w:rsid w:val="008A0AB1"/>
    <w:rsid w:val="008A1D96"/>
    <w:rsid w:val="008A4BB7"/>
    <w:rsid w:val="008A6B00"/>
    <w:rsid w:val="008A767A"/>
    <w:rsid w:val="008B34E9"/>
    <w:rsid w:val="008B39FB"/>
    <w:rsid w:val="008B42C9"/>
    <w:rsid w:val="008B4B4B"/>
    <w:rsid w:val="008B5749"/>
    <w:rsid w:val="008B7433"/>
    <w:rsid w:val="008B753D"/>
    <w:rsid w:val="008C10C1"/>
    <w:rsid w:val="008C13EC"/>
    <w:rsid w:val="008D2F71"/>
    <w:rsid w:val="008D313C"/>
    <w:rsid w:val="008E0111"/>
    <w:rsid w:val="008E0479"/>
    <w:rsid w:val="008E0B5D"/>
    <w:rsid w:val="008E12AA"/>
    <w:rsid w:val="008E235E"/>
    <w:rsid w:val="008E24E4"/>
    <w:rsid w:val="008E28B6"/>
    <w:rsid w:val="008E29F6"/>
    <w:rsid w:val="008E6D9C"/>
    <w:rsid w:val="008E6EF1"/>
    <w:rsid w:val="008E73CC"/>
    <w:rsid w:val="008F0712"/>
    <w:rsid w:val="008F3BEC"/>
    <w:rsid w:val="008F3C1C"/>
    <w:rsid w:val="008F6668"/>
    <w:rsid w:val="008F6F69"/>
    <w:rsid w:val="008F7A08"/>
    <w:rsid w:val="0090213E"/>
    <w:rsid w:val="009027CF"/>
    <w:rsid w:val="00902BA2"/>
    <w:rsid w:val="009067BE"/>
    <w:rsid w:val="00907A4E"/>
    <w:rsid w:val="00911BAC"/>
    <w:rsid w:val="0091250D"/>
    <w:rsid w:val="009125EB"/>
    <w:rsid w:val="00915F6F"/>
    <w:rsid w:val="00916C23"/>
    <w:rsid w:val="009204A3"/>
    <w:rsid w:val="00921236"/>
    <w:rsid w:val="009225D7"/>
    <w:rsid w:val="009265FE"/>
    <w:rsid w:val="009329F8"/>
    <w:rsid w:val="00933CAC"/>
    <w:rsid w:val="009348E0"/>
    <w:rsid w:val="00935E7D"/>
    <w:rsid w:val="009375CD"/>
    <w:rsid w:val="00937C9D"/>
    <w:rsid w:val="009424E6"/>
    <w:rsid w:val="00945048"/>
    <w:rsid w:val="00945050"/>
    <w:rsid w:val="009468B2"/>
    <w:rsid w:val="00950C6A"/>
    <w:rsid w:val="00953C78"/>
    <w:rsid w:val="00953FD8"/>
    <w:rsid w:val="009550FA"/>
    <w:rsid w:val="0096035D"/>
    <w:rsid w:val="00960F94"/>
    <w:rsid w:val="00962E7F"/>
    <w:rsid w:val="00963C53"/>
    <w:rsid w:val="00963E64"/>
    <w:rsid w:val="00965B52"/>
    <w:rsid w:val="00965C04"/>
    <w:rsid w:val="00967065"/>
    <w:rsid w:val="00967C41"/>
    <w:rsid w:val="00967CAE"/>
    <w:rsid w:val="00972E28"/>
    <w:rsid w:val="00973BA2"/>
    <w:rsid w:val="0097456C"/>
    <w:rsid w:val="0097705C"/>
    <w:rsid w:val="00977111"/>
    <w:rsid w:val="00981C10"/>
    <w:rsid w:val="00982E49"/>
    <w:rsid w:val="00984163"/>
    <w:rsid w:val="009859CB"/>
    <w:rsid w:val="00987AD6"/>
    <w:rsid w:val="00991440"/>
    <w:rsid w:val="00993AF6"/>
    <w:rsid w:val="009958D2"/>
    <w:rsid w:val="00996832"/>
    <w:rsid w:val="009A582C"/>
    <w:rsid w:val="009A5D62"/>
    <w:rsid w:val="009A66F1"/>
    <w:rsid w:val="009A68B7"/>
    <w:rsid w:val="009A7095"/>
    <w:rsid w:val="009B17E9"/>
    <w:rsid w:val="009B1C59"/>
    <w:rsid w:val="009B313E"/>
    <w:rsid w:val="009B51AD"/>
    <w:rsid w:val="009B5B95"/>
    <w:rsid w:val="009B6F03"/>
    <w:rsid w:val="009C0BDB"/>
    <w:rsid w:val="009C1258"/>
    <w:rsid w:val="009C2146"/>
    <w:rsid w:val="009C32D7"/>
    <w:rsid w:val="009C34EF"/>
    <w:rsid w:val="009C4653"/>
    <w:rsid w:val="009C60F2"/>
    <w:rsid w:val="009D27E9"/>
    <w:rsid w:val="009D4F82"/>
    <w:rsid w:val="009D518A"/>
    <w:rsid w:val="009D5C6D"/>
    <w:rsid w:val="009D6065"/>
    <w:rsid w:val="009E1456"/>
    <w:rsid w:val="009E1C45"/>
    <w:rsid w:val="009E373F"/>
    <w:rsid w:val="009E43FD"/>
    <w:rsid w:val="009E4E9F"/>
    <w:rsid w:val="009E5492"/>
    <w:rsid w:val="009E761F"/>
    <w:rsid w:val="009E7B7C"/>
    <w:rsid w:val="009F2080"/>
    <w:rsid w:val="009F36B4"/>
    <w:rsid w:val="009F42C7"/>
    <w:rsid w:val="009F49BC"/>
    <w:rsid w:val="009F5B42"/>
    <w:rsid w:val="009F7066"/>
    <w:rsid w:val="00A00E99"/>
    <w:rsid w:val="00A0139D"/>
    <w:rsid w:val="00A01B57"/>
    <w:rsid w:val="00A0244D"/>
    <w:rsid w:val="00A04EAA"/>
    <w:rsid w:val="00A057A2"/>
    <w:rsid w:val="00A11F2F"/>
    <w:rsid w:val="00A12A57"/>
    <w:rsid w:val="00A1507E"/>
    <w:rsid w:val="00A208A8"/>
    <w:rsid w:val="00A22805"/>
    <w:rsid w:val="00A23B0F"/>
    <w:rsid w:val="00A25D26"/>
    <w:rsid w:val="00A26AFA"/>
    <w:rsid w:val="00A318C8"/>
    <w:rsid w:val="00A32162"/>
    <w:rsid w:val="00A331A7"/>
    <w:rsid w:val="00A357D1"/>
    <w:rsid w:val="00A3727E"/>
    <w:rsid w:val="00A40599"/>
    <w:rsid w:val="00A41DCA"/>
    <w:rsid w:val="00A4293D"/>
    <w:rsid w:val="00A44470"/>
    <w:rsid w:val="00A45F02"/>
    <w:rsid w:val="00A46D48"/>
    <w:rsid w:val="00A478A1"/>
    <w:rsid w:val="00A47ABE"/>
    <w:rsid w:val="00A5134A"/>
    <w:rsid w:val="00A51919"/>
    <w:rsid w:val="00A5656B"/>
    <w:rsid w:val="00A62C9F"/>
    <w:rsid w:val="00A6448C"/>
    <w:rsid w:val="00A64E67"/>
    <w:rsid w:val="00A6580A"/>
    <w:rsid w:val="00A67136"/>
    <w:rsid w:val="00A71267"/>
    <w:rsid w:val="00A722E5"/>
    <w:rsid w:val="00A73B20"/>
    <w:rsid w:val="00A7465F"/>
    <w:rsid w:val="00A7565E"/>
    <w:rsid w:val="00A75849"/>
    <w:rsid w:val="00A764EB"/>
    <w:rsid w:val="00A90D63"/>
    <w:rsid w:val="00A912EA"/>
    <w:rsid w:val="00A92206"/>
    <w:rsid w:val="00A94E06"/>
    <w:rsid w:val="00A967B9"/>
    <w:rsid w:val="00AA041D"/>
    <w:rsid w:val="00AA0D4A"/>
    <w:rsid w:val="00AA17BD"/>
    <w:rsid w:val="00AA2B93"/>
    <w:rsid w:val="00AA530C"/>
    <w:rsid w:val="00AA5944"/>
    <w:rsid w:val="00AA6D38"/>
    <w:rsid w:val="00AB0475"/>
    <w:rsid w:val="00AB6B1F"/>
    <w:rsid w:val="00AB7543"/>
    <w:rsid w:val="00AC1A52"/>
    <w:rsid w:val="00AC3D2B"/>
    <w:rsid w:val="00AD6141"/>
    <w:rsid w:val="00AD6401"/>
    <w:rsid w:val="00AE6DE4"/>
    <w:rsid w:val="00AF13E1"/>
    <w:rsid w:val="00AF1BED"/>
    <w:rsid w:val="00AF3F5D"/>
    <w:rsid w:val="00AF5B5F"/>
    <w:rsid w:val="00B02EDA"/>
    <w:rsid w:val="00B035C3"/>
    <w:rsid w:val="00B039DA"/>
    <w:rsid w:val="00B040A8"/>
    <w:rsid w:val="00B0419A"/>
    <w:rsid w:val="00B048BF"/>
    <w:rsid w:val="00B06445"/>
    <w:rsid w:val="00B0651F"/>
    <w:rsid w:val="00B100A2"/>
    <w:rsid w:val="00B1013A"/>
    <w:rsid w:val="00B12C93"/>
    <w:rsid w:val="00B13B77"/>
    <w:rsid w:val="00B160BA"/>
    <w:rsid w:val="00B16BE3"/>
    <w:rsid w:val="00B22251"/>
    <w:rsid w:val="00B235B6"/>
    <w:rsid w:val="00B276DD"/>
    <w:rsid w:val="00B27AA2"/>
    <w:rsid w:val="00B30600"/>
    <w:rsid w:val="00B30DA5"/>
    <w:rsid w:val="00B32405"/>
    <w:rsid w:val="00B332E3"/>
    <w:rsid w:val="00B33D81"/>
    <w:rsid w:val="00B348A7"/>
    <w:rsid w:val="00B34CFF"/>
    <w:rsid w:val="00B35B8C"/>
    <w:rsid w:val="00B36624"/>
    <w:rsid w:val="00B3662F"/>
    <w:rsid w:val="00B47E3F"/>
    <w:rsid w:val="00B50C3E"/>
    <w:rsid w:val="00B518A0"/>
    <w:rsid w:val="00B57ABE"/>
    <w:rsid w:val="00B60213"/>
    <w:rsid w:val="00B6152D"/>
    <w:rsid w:val="00B61F59"/>
    <w:rsid w:val="00B62426"/>
    <w:rsid w:val="00B62B40"/>
    <w:rsid w:val="00B62C0A"/>
    <w:rsid w:val="00B6662F"/>
    <w:rsid w:val="00B67498"/>
    <w:rsid w:val="00B674BD"/>
    <w:rsid w:val="00B72DDD"/>
    <w:rsid w:val="00B7308D"/>
    <w:rsid w:val="00B74BDD"/>
    <w:rsid w:val="00B76304"/>
    <w:rsid w:val="00B77158"/>
    <w:rsid w:val="00B85049"/>
    <w:rsid w:val="00B867D8"/>
    <w:rsid w:val="00B875D4"/>
    <w:rsid w:val="00B90F03"/>
    <w:rsid w:val="00B92DC7"/>
    <w:rsid w:val="00B92E6B"/>
    <w:rsid w:val="00B9478D"/>
    <w:rsid w:val="00B96ADE"/>
    <w:rsid w:val="00BA084C"/>
    <w:rsid w:val="00BA0DEB"/>
    <w:rsid w:val="00BA2144"/>
    <w:rsid w:val="00BA33B9"/>
    <w:rsid w:val="00BA3531"/>
    <w:rsid w:val="00BA65E3"/>
    <w:rsid w:val="00BB0D27"/>
    <w:rsid w:val="00BB33EA"/>
    <w:rsid w:val="00BB33FB"/>
    <w:rsid w:val="00BB4392"/>
    <w:rsid w:val="00BB51DC"/>
    <w:rsid w:val="00BB609C"/>
    <w:rsid w:val="00BB6B60"/>
    <w:rsid w:val="00BC15B9"/>
    <w:rsid w:val="00BC1AE6"/>
    <w:rsid w:val="00BC3324"/>
    <w:rsid w:val="00BC4057"/>
    <w:rsid w:val="00BC421C"/>
    <w:rsid w:val="00BC6C90"/>
    <w:rsid w:val="00BC6CF5"/>
    <w:rsid w:val="00BC73E7"/>
    <w:rsid w:val="00BD1136"/>
    <w:rsid w:val="00BD2214"/>
    <w:rsid w:val="00BD52AB"/>
    <w:rsid w:val="00BD582E"/>
    <w:rsid w:val="00BE1FF0"/>
    <w:rsid w:val="00BE2413"/>
    <w:rsid w:val="00BE2952"/>
    <w:rsid w:val="00BE40CE"/>
    <w:rsid w:val="00BE49DC"/>
    <w:rsid w:val="00BE750B"/>
    <w:rsid w:val="00BF27A8"/>
    <w:rsid w:val="00BF33AD"/>
    <w:rsid w:val="00BF3AB8"/>
    <w:rsid w:val="00BF5B41"/>
    <w:rsid w:val="00BF77B4"/>
    <w:rsid w:val="00C02A4A"/>
    <w:rsid w:val="00C02E04"/>
    <w:rsid w:val="00C034E0"/>
    <w:rsid w:val="00C073BF"/>
    <w:rsid w:val="00C103F8"/>
    <w:rsid w:val="00C119A4"/>
    <w:rsid w:val="00C12B48"/>
    <w:rsid w:val="00C13BFE"/>
    <w:rsid w:val="00C159EB"/>
    <w:rsid w:val="00C15EF0"/>
    <w:rsid w:val="00C1641F"/>
    <w:rsid w:val="00C25BCD"/>
    <w:rsid w:val="00C27B64"/>
    <w:rsid w:val="00C311CE"/>
    <w:rsid w:val="00C31946"/>
    <w:rsid w:val="00C3234C"/>
    <w:rsid w:val="00C32C89"/>
    <w:rsid w:val="00C33D8E"/>
    <w:rsid w:val="00C3455D"/>
    <w:rsid w:val="00C353FC"/>
    <w:rsid w:val="00C36D27"/>
    <w:rsid w:val="00C36F5F"/>
    <w:rsid w:val="00C419D7"/>
    <w:rsid w:val="00C41CEA"/>
    <w:rsid w:val="00C445CE"/>
    <w:rsid w:val="00C46951"/>
    <w:rsid w:val="00C471A1"/>
    <w:rsid w:val="00C51F6A"/>
    <w:rsid w:val="00C53385"/>
    <w:rsid w:val="00C53898"/>
    <w:rsid w:val="00C542E7"/>
    <w:rsid w:val="00C54569"/>
    <w:rsid w:val="00C60148"/>
    <w:rsid w:val="00C6090E"/>
    <w:rsid w:val="00C61097"/>
    <w:rsid w:val="00C61245"/>
    <w:rsid w:val="00C61467"/>
    <w:rsid w:val="00C6157A"/>
    <w:rsid w:val="00C6446E"/>
    <w:rsid w:val="00C6536B"/>
    <w:rsid w:val="00C66D79"/>
    <w:rsid w:val="00C70E24"/>
    <w:rsid w:val="00C7113D"/>
    <w:rsid w:val="00C7275A"/>
    <w:rsid w:val="00C73A74"/>
    <w:rsid w:val="00C73C40"/>
    <w:rsid w:val="00C741B1"/>
    <w:rsid w:val="00C76BE0"/>
    <w:rsid w:val="00C84440"/>
    <w:rsid w:val="00C84F94"/>
    <w:rsid w:val="00C858B6"/>
    <w:rsid w:val="00C86114"/>
    <w:rsid w:val="00C9175D"/>
    <w:rsid w:val="00C93632"/>
    <w:rsid w:val="00C96FBC"/>
    <w:rsid w:val="00C97BDC"/>
    <w:rsid w:val="00CA0717"/>
    <w:rsid w:val="00CA2A61"/>
    <w:rsid w:val="00CA440C"/>
    <w:rsid w:val="00CA48FB"/>
    <w:rsid w:val="00CB057C"/>
    <w:rsid w:val="00CB09F6"/>
    <w:rsid w:val="00CB3499"/>
    <w:rsid w:val="00CB46DD"/>
    <w:rsid w:val="00CB617B"/>
    <w:rsid w:val="00CB6BF6"/>
    <w:rsid w:val="00CB72ED"/>
    <w:rsid w:val="00CC0EC4"/>
    <w:rsid w:val="00CC23CF"/>
    <w:rsid w:val="00CC3051"/>
    <w:rsid w:val="00CC42E7"/>
    <w:rsid w:val="00CC4B96"/>
    <w:rsid w:val="00CC53ED"/>
    <w:rsid w:val="00CC5F0E"/>
    <w:rsid w:val="00CC6C4B"/>
    <w:rsid w:val="00CC7DF4"/>
    <w:rsid w:val="00CD086C"/>
    <w:rsid w:val="00CD203E"/>
    <w:rsid w:val="00CD2191"/>
    <w:rsid w:val="00CD2363"/>
    <w:rsid w:val="00CD2888"/>
    <w:rsid w:val="00CD5CB4"/>
    <w:rsid w:val="00CD74DE"/>
    <w:rsid w:val="00CD7E8C"/>
    <w:rsid w:val="00CE09D0"/>
    <w:rsid w:val="00CE1303"/>
    <w:rsid w:val="00CE1625"/>
    <w:rsid w:val="00CE18C5"/>
    <w:rsid w:val="00CE321D"/>
    <w:rsid w:val="00CE4CA7"/>
    <w:rsid w:val="00CF0DD0"/>
    <w:rsid w:val="00CF0E61"/>
    <w:rsid w:val="00CF15CD"/>
    <w:rsid w:val="00CF1725"/>
    <w:rsid w:val="00CF2124"/>
    <w:rsid w:val="00CF24B3"/>
    <w:rsid w:val="00CF27D4"/>
    <w:rsid w:val="00CF4AE4"/>
    <w:rsid w:val="00D00F51"/>
    <w:rsid w:val="00D02781"/>
    <w:rsid w:val="00D032A9"/>
    <w:rsid w:val="00D04C03"/>
    <w:rsid w:val="00D0731F"/>
    <w:rsid w:val="00D07FE0"/>
    <w:rsid w:val="00D1022A"/>
    <w:rsid w:val="00D11670"/>
    <w:rsid w:val="00D12251"/>
    <w:rsid w:val="00D1488F"/>
    <w:rsid w:val="00D14999"/>
    <w:rsid w:val="00D1506B"/>
    <w:rsid w:val="00D154BD"/>
    <w:rsid w:val="00D164AC"/>
    <w:rsid w:val="00D1718A"/>
    <w:rsid w:val="00D17FBF"/>
    <w:rsid w:val="00D21660"/>
    <w:rsid w:val="00D224BB"/>
    <w:rsid w:val="00D26C95"/>
    <w:rsid w:val="00D31CDB"/>
    <w:rsid w:val="00D327D0"/>
    <w:rsid w:val="00D34E3B"/>
    <w:rsid w:val="00D35402"/>
    <w:rsid w:val="00D3561B"/>
    <w:rsid w:val="00D359AE"/>
    <w:rsid w:val="00D3789D"/>
    <w:rsid w:val="00D42D46"/>
    <w:rsid w:val="00D4499B"/>
    <w:rsid w:val="00D47194"/>
    <w:rsid w:val="00D471F7"/>
    <w:rsid w:val="00D47733"/>
    <w:rsid w:val="00D5027B"/>
    <w:rsid w:val="00D5100E"/>
    <w:rsid w:val="00D51388"/>
    <w:rsid w:val="00D52973"/>
    <w:rsid w:val="00D57106"/>
    <w:rsid w:val="00D573B4"/>
    <w:rsid w:val="00D57A37"/>
    <w:rsid w:val="00D601C7"/>
    <w:rsid w:val="00D612F8"/>
    <w:rsid w:val="00D61798"/>
    <w:rsid w:val="00D62BDC"/>
    <w:rsid w:val="00D638E1"/>
    <w:rsid w:val="00D6466B"/>
    <w:rsid w:val="00D65002"/>
    <w:rsid w:val="00D6575C"/>
    <w:rsid w:val="00D71609"/>
    <w:rsid w:val="00D74DA0"/>
    <w:rsid w:val="00D75878"/>
    <w:rsid w:val="00D80948"/>
    <w:rsid w:val="00D811FD"/>
    <w:rsid w:val="00D81C45"/>
    <w:rsid w:val="00D83B0B"/>
    <w:rsid w:val="00D858AD"/>
    <w:rsid w:val="00D86424"/>
    <w:rsid w:val="00D8721D"/>
    <w:rsid w:val="00D92986"/>
    <w:rsid w:val="00D96165"/>
    <w:rsid w:val="00D97A63"/>
    <w:rsid w:val="00D97C0F"/>
    <w:rsid w:val="00DA2E0A"/>
    <w:rsid w:val="00DA3467"/>
    <w:rsid w:val="00DA3989"/>
    <w:rsid w:val="00DA3A66"/>
    <w:rsid w:val="00DA7822"/>
    <w:rsid w:val="00DB1D4A"/>
    <w:rsid w:val="00DB2BD9"/>
    <w:rsid w:val="00DB2ED5"/>
    <w:rsid w:val="00DC7A34"/>
    <w:rsid w:val="00DD0BE2"/>
    <w:rsid w:val="00DD2CFE"/>
    <w:rsid w:val="00DD2D56"/>
    <w:rsid w:val="00DE10B1"/>
    <w:rsid w:val="00DF025A"/>
    <w:rsid w:val="00DF0626"/>
    <w:rsid w:val="00DF0D2D"/>
    <w:rsid w:val="00DF28A7"/>
    <w:rsid w:val="00DF4CFD"/>
    <w:rsid w:val="00DF51AB"/>
    <w:rsid w:val="00DF5B5D"/>
    <w:rsid w:val="00DF67F7"/>
    <w:rsid w:val="00E00E9C"/>
    <w:rsid w:val="00E00FB4"/>
    <w:rsid w:val="00E04789"/>
    <w:rsid w:val="00E05092"/>
    <w:rsid w:val="00E07FD2"/>
    <w:rsid w:val="00E10D1F"/>
    <w:rsid w:val="00E1301D"/>
    <w:rsid w:val="00E16587"/>
    <w:rsid w:val="00E1687B"/>
    <w:rsid w:val="00E17E27"/>
    <w:rsid w:val="00E26181"/>
    <w:rsid w:val="00E26C16"/>
    <w:rsid w:val="00E31F8B"/>
    <w:rsid w:val="00E32766"/>
    <w:rsid w:val="00E347C9"/>
    <w:rsid w:val="00E34DA5"/>
    <w:rsid w:val="00E3713F"/>
    <w:rsid w:val="00E37D3F"/>
    <w:rsid w:val="00E37EAD"/>
    <w:rsid w:val="00E43924"/>
    <w:rsid w:val="00E44866"/>
    <w:rsid w:val="00E44AB9"/>
    <w:rsid w:val="00E44FC6"/>
    <w:rsid w:val="00E44FEC"/>
    <w:rsid w:val="00E4593F"/>
    <w:rsid w:val="00E5205C"/>
    <w:rsid w:val="00E524F2"/>
    <w:rsid w:val="00E5360B"/>
    <w:rsid w:val="00E55289"/>
    <w:rsid w:val="00E57009"/>
    <w:rsid w:val="00E668B6"/>
    <w:rsid w:val="00E66D37"/>
    <w:rsid w:val="00E679B4"/>
    <w:rsid w:val="00E7134D"/>
    <w:rsid w:val="00E7230C"/>
    <w:rsid w:val="00E72AAF"/>
    <w:rsid w:val="00E83B9E"/>
    <w:rsid w:val="00E84AD7"/>
    <w:rsid w:val="00E84C90"/>
    <w:rsid w:val="00E856B9"/>
    <w:rsid w:val="00E85DCD"/>
    <w:rsid w:val="00E867B6"/>
    <w:rsid w:val="00E87B9D"/>
    <w:rsid w:val="00E93011"/>
    <w:rsid w:val="00E936C7"/>
    <w:rsid w:val="00E949CD"/>
    <w:rsid w:val="00EA07F1"/>
    <w:rsid w:val="00EA0EC6"/>
    <w:rsid w:val="00EA195E"/>
    <w:rsid w:val="00EA1E61"/>
    <w:rsid w:val="00EA5197"/>
    <w:rsid w:val="00EA6D12"/>
    <w:rsid w:val="00EA73BC"/>
    <w:rsid w:val="00EA7C7C"/>
    <w:rsid w:val="00EB03F6"/>
    <w:rsid w:val="00EB107B"/>
    <w:rsid w:val="00EB179D"/>
    <w:rsid w:val="00EB1C11"/>
    <w:rsid w:val="00EB395E"/>
    <w:rsid w:val="00EB662C"/>
    <w:rsid w:val="00EC2212"/>
    <w:rsid w:val="00EC3068"/>
    <w:rsid w:val="00EC36B0"/>
    <w:rsid w:val="00EC4E29"/>
    <w:rsid w:val="00EC5426"/>
    <w:rsid w:val="00EC657F"/>
    <w:rsid w:val="00EC6FF3"/>
    <w:rsid w:val="00EC73D6"/>
    <w:rsid w:val="00EC7F86"/>
    <w:rsid w:val="00ED35F2"/>
    <w:rsid w:val="00ED4999"/>
    <w:rsid w:val="00ED5964"/>
    <w:rsid w:val="00ED5EA0"/>
    <w:rsid w:val="00ED64BB"/>
    <w:rsid w:val="00ED7B15"/>
    <w:rsid w:val="00EE2036"/>
    <w:rsid w:val="00EE3FB0"/>
    <w:rsid w:val="00EE7038"/>
    <w:rsid w:val="00EE73AA"/>
    <w:rsid w:val="00EF0B8A"/>
    <w:rsid w:val="00EF0C84"/>
    <w:rsid w:val="00EF1BE2"/>
    <w:rsid w:val="00EF4EE8"/>
    <w:rsid w:val="00EF7FBC"/>
    <w:rsid w:val="00F0027A"/>
    <w:rsid w:val="00F05C68"/>
    <w:rsid w:val="00F05FF8"/>
    <w:rsid w:val="00F0659D"/>
    <w:rsid w:val="00F07BA2"/>
    <w:rsid w:val="00F11B85"/>
    <w:rsid w:val="00F127DC"/>
    <w:rsid w:val="00F13F79"/>
    <w:rsid w:val="00F20032"/>
    <w:rsid w:val="00F2243C"/>
    <w:rsid w:val="00F23309"/>
    <w:rsid w:val="00F25126"/>
    <w:rsid w:val="00F33EF0"/>
    <w:rsid w:val="00F34F5C"/>
    <w:rsid w:val="00F36839"/>
    <w:rsid w:val="00F374BA"/>
    <w:rsid w:val="00F405AC"/>
    <w:rsid w:val="00F44997"/>
    <w:rsid w:val="00F57DA0"/>
    <w:rsid w:val="00F65920"/>
    <w:rsid w:val="00F659D3"/>
    <w:rsid w:val="00F71892"/>
    <w:rsid w:val="00F73FD7"/>
    <w:rsid w:val="00F753C2"/>
    <w:rsid w:val="00F75BC5"/>
    <w:rsid w:val="00F77EBC"/>
    <w:rsid w:val="00F83064"/>
    <w:rsid w:val="00F846E8"/>
    <w:rsid w:val="00F847CE"/>
    <w:rsid w:val="00F8525D"/>
    <w:rsid w:val="00F8531E"/>
    <w:rsid w:val="00F8643D"/>
    <w:rsid w:val="00F8704E"/>
    <w:rsid w:val="00F87496"/>
    <w:rsid w:val="00F92D3B"/>
    <w:rsid w:val="00F938A7"/>
    <w:rsid w:val="00F96D4C"/>
    <w:rsid w:val="00F97AE8"/>
    <w:rsid w:val="00FA45BD"/>
    <w:rsid w:val="00FA7F89"/>
    <w:rsid w:val="00FB0258"/>
    <w:rsid w:val="00FB379B"/>
    <w:rsid w:val="00FB50A9"/>
    <w:rsid w:val="00FC1906"/>
    <w:rsid w:val="00FC61E2"/>
    <w:rsid w:val="00FC7227"/>
    <w:rsid w:val="00FD1472"/>
    <w:rsid w:val="00FD2929"/>
    <w:rsid w:val="00FD5DF8"/>
    <w:rsid w:val="00FD65DE"/>
    <w:rsid w:val="00FE1982"/>
    <w:rsid w:val="00FE21B8"/>
    <w:rsid w:val="00FE2CB0"/>
    <w:rsid w:val="00FE2DA4"/>
    <w:rsid w:val="00FE3BCB"/>
    <w:rsid w:val="00FF2462"/>
    <w:rsid w:val="00FF284F"/>
    <w:rsid w:val="00FF43D8"/>
    <w:rsid w:val="00FF76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60A10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4"/>
        <w:szCs w:val="24"/>
        <w:lang w:val="en-US" w:eastAsia="en-US"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unhideWhenUsed="1"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471F7"/>
    <w:pPr>
      <w:tabs>
        <w:tab w:val="left" w:pos="720"/>
      </w:tabs>
    </w:pPr>
  </w:style>
  <w:style w:type="paragraph" w:styleId="Heading1">
    <w:name w:val="heading 1"/>
    <w:basedOn w:val="Normal"/>
    <w:next w:val="Normal"/>
    <w:link w:val="Heading1Char"/>
    <w:uiPriority w:val="9"/>
    <w:qFormat/>
    <w:rsid w:val="00B32405"/>
    <w:pPr>
      <w:keepNext/>
      <w:keepLines/>
      <w:spacing w:before="240"/>
      <w:jc w:val="center"/>
      <w:outlineLvl w:val="0"/>
    </w:pPr>
    <w:rPr>
      <w:rFonts w:eastAsiaTheme="majorEastAsia" w:cstheme="majorBidi"/>
      <w:b/>
      <w:szCs w:val="32"/>
    </w:rPr>
  </w:style>
  <w:style w:type="paragraph" w:styleId="Heading2">
    <w:name w:val="heading 2"/>
    <w:basedOn w:val="Normal"/>
    <w:next w:val="Normal"/>
    <w:link w:val="Heading2Char"/>
    <w:uiPriority w:val="9"/>
    <w:semiHidden/>
    <w:unhideWhenUsed/>
    <w:qFormat/>
    <w:rsid w:val="00B3240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B32405"/>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D471F7"/>
    <w:pPr>
      <w:spacing w:after="120"/>
      <w:ind w:firstLine="720"/>
    </w:pPr>
    <w:rPr>
      <w:sz w:val="20"/>
      <w:szCs w:val="20"/>
    </w:rPr>
  </w:style>
  <w:style w:type="character" w:customStyle="1" w:styleId="FootnoteTextChar">
    <w:name w:val="Footnote Text Char"/>
    <w:basedOn w:val="DefaultParagraphFont"/>
    <w:link w:val="FootnoteText"/>
    <w:uiPriority w:val="99"/>
    <w:rsid w:val="00D471F7"/>
    <w:rPr>
      <w:sz w:val="20"/>
      <w:szCs w:val="20"/>
    </w:rPr>
  </w:style>
  <w:style w:type="character" w:styleId="FootnoteReference">
    <w:name w:val="footnote reference"/>
    <w:basedOn w:val="DefaultParagraphFont"/>
    <w:uiPriority w:val="99"/>
    <w:unhideWhenUsed/>
    <w:rsid w:val="00B32405"/>
    <w:rPr>
      <w:vertAlign w:val="superscript"/>
    </w:rPr>
  </w:style>
  <w:style w:type="paragraph" w:styleId="BalloonText">
    <w:name w:val="Balloon Text"/>
    <w:basedOn w:val="Normal"/>
    <w:link w:val="BalloonTextChar"/>
    <w:uiPriority w:val="99"/>
    <w:semiHidden/>
    <w:unhideWhenUsed/>
    <w:rsid w:val="00B3240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2405"/>
    <w:rPr>
      <w:rFonts w:ascii="Segoe UI" w:hAnsi="Segoe UI" w:cs="Segoe UI"/>
      <w:sz w:val="18"/>
      <w:szCs w:val="18"/>
    </w:rPr>
  </w:style>
  <w:style w:type="character" w:customStyle="1" w:styleId="Heading1Char">
    <w:name w:val="Heading 1 Char"/>
    <w:basedOn w:val="DefaultParagraphFont"/>
    <w:link w:val="Heading1"/>
    <w:uiPriority w:val="9"/>
    <w:rsid w:val="00B32405"/>
    <w:rPr>
      <w:rFonts w:eastAsiaTheme="majorEastAsia" w:cstheme="majorBidi"/>
      <w:b/>
      <w:szCs w:val="32"/>
    </w:rPr>
  </w:style>
  <w:style w:type="character" w:customStyle="1" w:styleId="Heading2Char">
    <w:name w:val="Heading 2 Char"/>
    <w:basedOn w:val="DefaultParagraphFont"/>
    <w:link w:val="Heading2"/>
    <w:uiPriority w:val="9"/>
    <w:semiHidden/>
    <w:rsid w:val="00B32405"/>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B32405"/>
    <w:rPr>
      <w:rFonts w:asciiTheme="majorHAnsi" w:eastAsiaTheme="majorEastAsia" w:hAnsiTheme="majorHAnsi" w:cstheme="majorBidi"/>
      <w:color w:val="1F3763" w:themeColor="accent1" w:themeShade="7F"/>
    </w:rPr>
  </w:style>
  <w:style w:type="paragraph" w:styleId="TOC1">
    <w:name w:val="toc 1"/>
    <w:basedOn w:val="Normal"/>
    <w:next w:val="Normal"/>
    <w:uiPriority w:val="39"/>
    <w:unhideWhenUsed/>
    <w:rsid w:val="00B32405"/>
    <w:pPr>
      <w:tabs>
        <w:tab w:val="right" w:leader="dot" w:pos="9346"/>
      </w:tabs>
      <w:spacing w:after="120"/>
      <w:ind w:left="720" w:right="720" w:hanging="720"/>
      <w:jc w:val="left"/>
    </w:pPr>
  </w:style>
  <w:style w:type="paragraph" w:styleId="TOC2">
    <w:name w:val="toc 2"/>
    <w:basedOn w:val="Normal"/>
    <w:next w:val="Normal"/>
    <w:uiPriority w:val="39"/>
    <w:unhideWhenUsed/>
    <w:rsid w:val="00B32405"/>
    <w:pPr>
      <w:tabs>
        <w:tab w:val="right" w:leader="dot" w:pos="9350"/>
      </w:tabs>
      <w:spacing w:after="120"/>
      <w:ind w:left="1440" w:right="720" w:hanging="720"/>
      <w:jc w:val="left"/>
    </w:pPr>
  </w:style>
  <w:style w:type="paragraph" w:styleId="TOC3">
    <w:name w:val="toc 3"/>
    <w:basedOn w:val="Normal"/>
    <w:next w:val="Normal"/>
    <w:uiPriority w:val="39"/>
    <w:unhideWhenUsed/>
    <w:rsid w:val="00B32405"/>
    <w:pPr>
      <w:tabs>
        <w:tab w:val="left" w:pos="2160"/>
        <w:tab w:val="right" w:leader="dot" w:pos="9350"/>
      </w:tabs>
      <w:ind w:left="2160" w:right="720" w:hanging="720"/>
      <w:jc w:val="left"/>
    </w:pPr>
  </w:style>
  <w:style w:type="paragraph" w:styleId="TOC4">
    <w:name w:val="toc 4"/>
    <w:basedOn w:val="Normal"/>
    <w:next w:val="Normal"/>
    <w:uiPriority w:val="39"/>
    <w:unhideWhenUsed/>
    <w:rsid w:val="00B32405"/>
    <w:pPr>
      <w:tabs>
        <w:tab w:val="left" w:pos="2160"/>
        <w:tab w:val="right" w:leader="dot" w:pos="9350"/>
      </w:tabs>
      <w:ind w:left="2880" w:right="720" w:hanging="720"/>
    </w:pPr>
  </w:style>
  <w:style w:type="paragraph" w:styleId="TOC5">
    <w:name w:val="toc 5"/>
    <w:basedOn w:val="Normal"/>
    <w:next w:val="Normal"/>
    <w:uiPriority w:val="39"/>
    <w:unhideWhenUsed/>
    <w:rsid w:val="00B32405"/>
    <w:pPr>
      <w:tabs>
        <w:tab w:val="left" w:pos="3600"/>
        <w:tab w:val="right" w:leader="dot" w:pos="9350"/>
      </w:tabs>
      <w:ind w:left="3600" w:right="720" w:hanging="720"/>
      <w:jc w:val="left"/>
    </w:pPr>
  </w:style>
  <w:style w:type="paragraph" w:styleId="TOC6">
    <w:name w:val="toc 6"/>
    <w:basedOn w:val="Normal"/>
    <w:next w:val="Normal"/>
    <w:uiPriority w:val="39"/>
    <w:unhideWhenUsed/>
    <w:rsid w:val="00B32405"/>
    <w:pPr>
      <w:tabs>
        <w:tab w:val="left" w:pos="2160"/>
        <w:tab w:val="left" w:pos="4320"/>
        <w:tab w:val="right" w:leader="dot" w:pos="9350"/>
      </w:tabs>
      <w:ind w:left="4320" w:right="720" w:hanging="720"/>
      <w:jc w:val="left"/>
    </w:pPr>
  </w:style>
  <w:style w:type="paragraph" w:styleId="TOC7">
    <w:name w:val="toc 7"/>
    <w:basedOn w:val="Normal"/>
    <w:next w:val="Normal"/>
    <w:uiPriority w:val="39"/>
    <w:unhideWhenUsed/>
    <w:rsid w:val="00B32405"/>
    <w:pPr>
      <w:tabs>
        <w:tab w:val="left" w:pos="2160"/>
        <w:tab w:val="left" w:pos="5760"/>
        <w:tab w:val="right" w:leader="dot" w:pos="9350"/>
      </w:tabs>
      <w:ind w:left="5040" w:right="720" w:hanging="720"/>
      <w:jc w:val="left"/>
    </w:pPr>
  </w:style>
  <w:style w:type="paragraph" w:styleId="TOC8">
    <w:name w:val="toc 8"/>
    <w:basedOn w:val="Normal"/>
    <w:next w:val="Normal"/>
    <w:uiPriority w:val="39"/>
    <w:unhideWhenUsed/>
    <w:rsid w:val="00B32405"/>
    <w:pPr>
      <w:tabs>
        <w:tab w:val="left" w:pos="5760"/>
        <w:tab w:val="right" w:leader="dot" w:pos="9346"/>
      </w:tabs>
      <w:ind w:left="5760" w:right="720" w:hanging="720"/>
      <w:jc w:val="left"/>
    </w:pPr>
  </w:style>
  <w:style w:type="paragraph" w:styleId="TOC9">
    <w:name w:val="toc 9"/>
    <w:basedOn w:val="Normal"/>
    <w:next w:val="Normal"/>
    <w:uiPriority w:val="39"/>
    <w:unhideWhenUsed/>
    <w:rsid w:val="00B32405"/>
    <w:pPr>
      <w:tabs>
        <w:tab w:val="left" w:pos="2880"/>
        <w:tab w:val="left" w:pos="6480"/>
        <w:tab w:val="right" w:leader="dot" w:pos="9350"/>
      </w:tabs>
      <w:ind w:left="6480" w:right="720" w:hanging="720"/>
      <w:jc w:val="left"/>
    </w:pPr>
  </w:style>
  <w:style w:type="paragraph" w:customStyle="1" w:styleId="CRQuestion">
    <w:name w:val="CR Question"/>
    <w:basedOn w:val="Normal"/>
    <w:next w:val="CRAnswer"/>
    <w:qFormat/>
    <w:rsid w:val="00B32405"/>
    <w:pPr>
      <w:spacing w:line="480" w:lineRule="auto"/>
      <w:ind w:left="720" w:hanging="720"/>
    </w:pPr>
    <w:rPr>
      <w:rFonts w:ascii="Times New Roman Bold" w:hAnsi="Times New Roman Bold"/>
      <w:b/>
      <w:caps/>
    </w:rPr>
  </w:style>
  <w:style w:type="paragraph" w:customStyle="1" w:styleId="CRAnswer">
    <w:name w:val="CR Answer"/>
    <w:basedOn w:val="Normal"/>
    <w:next w:val="Normal"/>
    <w:qFormat/>
    <w:rsid w:val="00B32405"/>
    <w:pPr>
      <w:spacing w:line="480" w:lineRule="auto"/>
      <w:ind w:left="720" w:hanging="720"/>
    </w:pPr>
  </w:style>
  <w:style w:type="paragraph" w:customStyle="1" w:styleId="CROutline1">
    <w:name w:val="CR Outline1"/>
    <w:basedOn w:val="BodyText"/>
    <w:next w:val="Normal"/>
    <w:qFormat/>
    <w:rsid w:val="00EE7038"/>
    <w:pPr>
      <w:keepNext/>
      <w:numPr>
        <w:numId w:val="2"/>
      </w:numPr>
      <w:tabs>
        <w:tab w:val="clear" w:pos="720"/>
      </w:tabs>
      <w:spacing w:after="0"/>
      <w:ind w:left="360"/>
      <w:jc w:val="center"/>
    </w:pPr>
    <w:rPr>
      <w:b/>
      <w:bCs/>
      <w:snapToGrid w:val="0"/>
      <w:lang w:eastAsia="zh-TW"/>
    </w:rPr>
  </w:style>
  <w:style w:type="paragraph" w:customStyle="1" w:styleId="CROutline2">
    <w:name w:val="CR Outline2"/>
    <w:next w:val="Normal"/>
    <w:qFormat/>
    <w:rsid w:val="00DB2ED5"/>
    <w:pPr>
      <w:numPr>
        <w:ilvl w:val="1"/>
        <w:numId w:val="1"/>
      </w:numPr>
      <w:spacing w:after="240"/>
      <w:outlineLvl w:val="1"/>
    </w:pPr>
    <w:rPr>
      <w:rFonts w:eastAsia="Times New Roman"/>
      <w:b/>
    </w:rPr>
  </w:style>
  <w:style w:type="paragraph" w:customStyle="1" w:styleId="CROutline3">
    <w:name w:val="CR Outline3"/>
    <w:next w:val="Normal"/>
    <w:rsid w:val="00DB2ED5"/>
    <w:pPr>
      <w:numPr>
        <w:ilvl w:val="2"/>
        <w:numId w:val="1"/>
      </w:numPr>
      <w:tabs>
        <w:tab w:val="left" w:pos="1440"/>
      </w:tabs>
      <w:spacing w:after="240"/>
      <w:outlineLvl w:val="2"/>
    </w:pPr>
    <w:rPr>
      <w:rFonts w:eastAsia="Times New Roman"/>
      <w:b/>
    </w:rPr>
  </w:style>
  <w:style w:type="paragraph" w:customStyle="1" w:styleId="CROutline4">
    <w:name w:val="CR Outline4"/>
    <w:next w:val="Normal"/>
    <w:rsid w:val="00DB2ED5"/>
    <w:pPr>
      <w:numPr>
        <w:ilvl w:val="3"/>
        <w:numId w:val="1"/>
      </w:numPr>
      <w:tabs>
        <w:tab w:val="left" w:pos="2160"/>
      </w:tabs>
      <w:spacing w:after="240"/>
      <w:outlineLvl w:val="3"/>
    </w:pPr>
    <w:rPr>
      <w:rFonts w:eastAsia="Times New Roman"/>
      <w:b/>
    </w:rPr>
  </w:style>
  <w:style w:type="paragraph" w:customStyle="1" w:styleId="CROutline5">
    <w:name w:val="CR Outline5"/>
    <w:next w:val="Normal"/>
    <w:rsid w:val="00DB2ED5"/>
    <w:pPr>
      <w:numPr>
        <w:ilvl w:val="4"/>
        <w:numId w:val="1"/>
      </w:numPr>
      <w:spacing w:after="240"/>
      <w:outlineLvl w:val="4"/>
    </w:pPr>
    <w:rPr>
      <w:rFonts w:eastAsia="Times New Roman"/>
      <w:b/>
    </w:rPr>
  </w:style>
  <w:style w:type="paragraph" w:customStyle="1" w:styleId="CROutline6">
    <w:name w:val="CR Outline6"/>
    <w:next w:val="Normal"/>
    <w:rsid w:val="00DB2ED5"/>
    <w:pPr>
      <w:numPr>
        <w:ilvl w:val="5"/>
        <w:numId w:val="1"/>
      </w:numPr>
      <w:spacing w:after="240"/>
      <w:outlineLvl w:val="5"/>
    </w:pPr>
    <w:rPr>
      <w:rFonts w:eastAsia="Times New Roman"/>
      <w:b/>
    </w:rPr>
  </w:style>
  <w:style w:type="paragraph" w:customStyle="1" w:styleId="CROutline7">
    <w:name w:val="CR Outline7"/>
    <w:next w:val="Normal"/>
    <w:rsid w:val="00DB2ED5"/>
    <w:pPr>
      <w:numPr>
        <w:ilvl w:val="6"/>
        <w:numId w:val="1"/>
      </w:numPr>
      <w:spacing w:after="240"/>
      <w:outlineLvl w:val="6"/>
    </w:pPr>
    <w:rPr>
      <w:rFonts w:eastAsia="Times New Roman"/>
      <w:b/>
    </w:rPr>
  </w:style>
  <w:style w:type="paragraph" w:customStyle="1" w:styleId="CROutline8">
    <w:name w:val="CR Outline8"/>
    <w:next w:val="Normal"/>
    <w:rsid w:val="00DB2ED5"/>
    <w:pPr>
      <w:numPr>
        <w:ilvl w:val="7"/>
        <w:numId w:val="1"/>
      </w:numPr>
      <w:spacing w:after="240"/>
      <w:outlineLvl w:val="7"/>
    </w:pPr>
    <w:rPr>
      <w:rFonts w:eastAsia="Times New Roman"/>
      <w:b/>
    </w:rPr>
  </w:style>
  <w:style w:type="paragraph" w:customStyle="1" w:styleId="CROutline9">
    <w:name w:val="CR Outline9"/>
    <w:next w:val="Normal"/>
    <w:rsid w:val="00DB2ED5"/>
    <w:pPr>
      <w:numPr>
        <w:ilvl w:val="8"/>
        <w:numId w:val="1"/>
      </w:numPr>
      <w:spacing w:after="240"/>
      <w:outlineLvl w:val="8"/>
    </w:pPr>
    <w:rPr>
      <w:rFonts w:eastAsia="Times New Roman"/>
      <w:b/>
    </w:rPr>
  </w:style>
  <w:style w:type="paragraph" w:styleId="BodyText">
    <w:name w:val="Body Text"/>
    <w:basedOn w:val="Normal"/>
    <w:link w:val="BodyTextChar"/>
    <w:uiPriority w:val="1"/>
    <w:qFormat/>
    <w:rsid w:val="004D5ADB"/>
    <w:pPr>
      <w:spacing w:after="120" w:line="360" w:lineRule="auto"/>
    </w:pPr>
    <w:rPr>
      <w:rFonts w:eastAsia="SimSun"/>
      <w:lang w:eastAsia="zh-CN"/>
    </w:rPr>
  </w:style>
  <w:style w:type="character" w:customStyle="1" w:styleId="BodyTextChar">
    <w:name w:val="Body Text Char"/>
    <w:basedOn w:val="DefaultParagraphFont"/>
    <w:link w:val="BodyText"/>
    <w:uiPriority w:val="1"/>
    <w:rsid w:val="004D5ADB"/>
    <w:rPr>
      <w:rFonts w:eastAsia="SimSun"/>
      <w:lang w:eastAsia="zh-CN"/>
    </w:rPr>
  </w:style>
  <w:style w:type="character" w:styleId="Strong">
    <w:name w:val="Strong"/>
    <w:basedOn w:val="DefaultParagraphFont"/>
    <w:uiPriority w:val="22"/>
    <w:rsid w:val="00085260"/>
    <w:rPr>
      <w:b/>
      <w:bCs/>
    </w:rPr>
  </w:style>
  <w:style w:type="paragraph" w:styleId="Quote">
    <w:name w:val="Quote"/>
    <w:basedOn w:val="Normal"/>
    <w:next w:val="Normal"/>
    <w:link w:val="QuoteChar"/>
    <w:uiPriority w:val="29"/>
    <w:rsid w:val="00D5138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51388"/>
    <w:rPr>
      <w:i/>
      <w:iCs/>
      <w:color w:val="404040" w:themeColor="text1" w:themeTint="BF"/>
    </w:rPr>
  </w:style>
  <w:style w:type="paragraph" w:styleId="IntenseQuote">
    <w:name w:val="Intense Quote"/>
    <w:basedOn w:val="Normal"/>
    <w:next w:val="Normal"/>
    <w:link w:val="IntenseQuoteChar"/>
    <w:uiPriority w:val="30"/>
    <w:rsid w:val="00D5138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51388"/>
    <w:rPr>
      <w:i/>
      <w:iCs/>
      <w:color w:val="4472C4" w:themeColor="accent1"/>
    </w:rPr>
  </w:style>
  <w:style w:type="character" w:styleId="IntenseReference">
    <w:name w:val="Intense Reference"/>
    <w:basedOn w:val="DefaultParagraphFont"/>
    <w:uiPriority w:val="32"/>
    <w:rsid w:val="00D51388"/>
    <w:rPr>
      <w:b/>
      <w:bCs/>
      <w:smallCaps/>
      <w:color w:val="4472C4" w:themeColor="accent1"/>
      <w:spacing w:val="5"/>
    </w:rPr>
  </w:style>
  <w:style w:type="paragraph" w:styleId="EnvelopeAddress">
    <w:name w:val="envelope address"/>
    <w:basedOn w:val="Normal"/>
    <w:uiPriority w:val="99"/>
    <w:semiHidden/>
    <w:unhideWhenUsed/>
    <w:rsid w:val="00266AD0"/>
    <w:pPr>
      <w:framePr w:w="7920" w:h="1980" w:hRule="exact" w:hSpace="180" w:wrap="auto" w:hAnchor="page" w:xAlign="center" w:yAlign="bottom"/>
      <w:ind w:left="2880"/>
    </w:pPr>
    <w:rPr>
      <w:rFonts w:ascii="Arial" w:eastAsiaTheme="majorEastAsia" w:hAnsi="Arial" w:cstheme="majorBidi"/>
    </w:rPr>
  </w:style>
  <w:style w:type="paragraph" w:styleId="Footer">
    <w:name w:val="footer"/>
    <w:basedOn w:val="Normal"/>
    <w:link w:val="FooterChar"/>
    <w:uiPriority w:val="99"/>
    <w:unhideWhenUsed/>
    <w:rsid w:val="0097705C"/>
    <w:pPr>
      <w:tabs>
        <w:tab w:val="clear" w:pos="720"/>
        <w:tab w:val="center" w:pos="4680"/>
        <w:tab w:val="right" w:pos="9360"/>
      </w:tabs>
    </w:pPr>
  </w:style>
  <w:style w:type="character" w:customStyle="1" w:styleId="FooterChar">
    <w:name w:val="Footer Char"/>
    <w:basedOn w:val="DefaultParagraphFont"/>
    <w:link w:val="Footer"/>
    <w:uiPriority w:val="99"/>
    <w:rsid w:val="0097705C"/>
  </w:style>
  <w:style w:type="character" w:customStyle="1" w:styleId="StyleBold">
    <w:name w:val="Style Bold"/>
    <w:basedOn w:val="DefaultParagraphFont"/>
    <w:semiHidden/>
    <w:rsid w:val="00A71267"/>
    <w:rPr>
      <w:b/>
      <w:bCs/>
      <w:caps/>
    </w:rPr>
  </w:style>
  <w:style w:type="paragraph" w:styleId="Header">
    <w:name w:val="header"/>
    <w:basedOn w:val="Normal"/>
    <w:link w:val="HeaderChar"/>
    <w:uiPriority w:val="99"/>
    <w:unhideWhenUsed/>
    <w:rsid w:val="00AB7543"/>
    <w:pPr>
      <w:tabs>
        <w:tab w:val="clear" w:pos="720"/>
        <w:tab w:val="center" w:pos="4680"/>
        <w:tab w:val="right" w:pos="9360"/>
      </w:tabs>
    </w:pPr>
  </w:style>
  <w:style w:type="character" w:customStyle="1" w:styleId="HeaderChar">
    <w:name w:val="Header Char"/>
    <w:basedOn w:val="DefaultParagraphFont"/>
    <w:link w:val="Header"/>
    <w:uiPriority w:val="99"/>
    <w:rsid w:val="00AB7543"/>
  </w:style>
  <w:style w:type="paragraph" w:styleId="ListParagraph">
    <w:name w:val="List Paragraph"/>
    <w:basedOn w:val="Normal"/>
    <w:uiPriority w:val="34"/>
    <w:qFormat/>
    <w:rsid w:val="00720906"/>
    <w:pPr>
      <w:ind w:left="720"/>
      <w:contextualSpacing/>
    </w:pPr>
  </w:style>
  <w:style w:type="character" w:styleId="CommentReference">
    <w:name w:val="annotation reference"/>
    <w:basedOn w:val="DefaultParagraphFont"/>
    <w:uiPriority w:val="99"/>
    <w:semiHidden/>
    <w:unhideWhenUsed/>
    <w:rsid w:val="00D0731F"/>
    <w:rPr>
      <w:sz w:val="16"/>
      <w:szCs w:val="16"/>
    </w:rPr>
  </w:style>
  <w:style w:type="paragraph" w:styleId="CommentText">
    <w:name w:val="annotation text"/>
    <w:basedOn w:val="Normal"/>
    <w:link w:val="CommentTextChar"/>
    <w:uiPriority w:val="99"/>
    <w:unhideWhenUsed/>
    <w:rsid w:val="00D0731F"/>
    <w:rPr>
      <w:sz w:val="20"/>
      <w:szCs w:val="20"/>
    </w:rPr>
  </w:style>
  <w:style w:type="character" w:customStyle="1" w:styleId="CommentTextChar">
    <w:name w:val="Comment Text Char"/>
    <w:basedOn w:val="DefaultParagraphFont"/>
    <w:link w:val="CommentText"/>
    <w:uiPriority w:val="99"/>
    <w:rsid w:val="00D0731F"/>
    <w:rPr>
      <w:sz w:val="20"/>
      <w:szCs w:val="20"/>
    </w:rPr>
  </w:style>
  <w:style w:type="paragraph" w:styleId="CommentSubject">
    <w:name w:val="annotation subject"/>
    <w:basedOn w:val="CommentText"/>
    <w:next w:val="CommentText"/>
    <w:link w:val="CommentSubjectChar"/>
    <w:uiPriority w:val="99"/>
    <w:semiHidden/>
    <w:unhideWhenUsed/>
    <w:rsid w:val="00D0731F"/>
    <w:rPr>
      <w:b/>
      <w:bCs/>
    </w:rPr>
  </w:style>
  <w:style w:type="character" w:customStyle="1" w:styleId="CommentSubjectChar">
    <w:name w:val="Comment Subject Char"/>
    <w:basedOn w:val="CommentTextChar"/>
    <w:link w:val="CommentSubject"/>
    <w:uiPriority w:val="99"/>
    <w:semiHidden/>
    <w:rsid w:val="00D0731F"/>
    <w:rPr>
      <w:b/>
      <w:bCs/>
      <w:sz w:val="20"/>
      <w:szCs w:val="20"/>
    </w:rPr>
  </w:style>
  <w:style w:type="paragraph" w:customStyle="1" w:styleId="FoFs">
    <w:name w:val="FoFs"/>
    <w:basedOn w:val="BodyText"/>
    <w:qFormat/>
    <w:rsid w:val="004D5ADB"/>
    <w:pPr>
      <w:numPr>
        <w:numId w:val="4"/>
      </w:numPr>
      <w:ind w:right="130"/>
    </w:pPr>
    <w:rPr>
      <w:snapToGrid w:val="0"/>
    </w:rPr>
  </w:style>
  <w:style w:type="paragraph" w:customStyle="1" w:styleId="Normaldouble">
    <w:name w:val="Normal double"/>
    <w:basedOn w:val="Normal"/>
    <w:link w:val="NormaldoubleChar"/>
    <w:rsid w:val="00FF76E9"/>
    <w:pPr>
      <w:tabs>
        <w:tab w:val="clear" w:pos="720"/>
      </w:tabs>
      <w:spacing w:line="480" w:lineRule="auto"/>
    </w:pPr>
    <w:rPr>
      <w:rFonts w:eastAsia="Times New Roman"/>
      <w:szCs w:val="20"/>
    </w:rPr>
  </w:style>
  <w:style w:type="character" w:customStyle="1" w:styleId="NormaldoubleChar">
    <w:name w:val="Normal double Char"/>
    <w:link w:val="Normaldouble"/>
    <w:rsid w:val="00FF76E9"/>
    <w:rPr>
      <w:rFonts w:eastAsia="Times New Roman"/>
      <w:szCs w:val="20"/>
    </w:rPr>
  </w:style>
  <w:style w:type="paragraph" w:styleId="Revision">
    <w:name w:val="Revision"/>
    <w:hidden/>
    <w:uiPriority w:val="99"/>
    <w:semiHidden/>
    <w:rsid w:val="005D5685"/>
    <w:pPr>
      <w:jc w:val="left"/>
    </w:pPr>
  </w:style>
  <w:style w:type="paragraph" w:customStyle="1" w:styleId="Default">
    <w:name w:val="Default"/>
    <w:rsid w:val="00165D20"/>
    <w:pPr>
      <w:autoSpaceDE w:val="0"/>
      <w:autoSpaceDN w:val="0"/>
      <w:adjustRightInd w:val="0"/>
      <w:jc w:val="left"/>
    </w:pPr>
    <w:rPr>
      <w:color w:val="000000"/>
    </w:rPr>
  </w:style>
  <w:style w:type="paragraph" w:customStyle="1" w:styleId="FOFNumbered">
    <w:name w:val="FOF Numbered"/>
    <w:basedOn w:val="Normal"/>
    <w:link w:val="FOFNumberedChar"/>
    <w:uiPriority w:val="2"/>
    <w:qFormat/>
    <w:rsid w:val="00CC42E7"/>
    <w:pPr>
      <w:numPr>
        <w:numId w:val="5"/>
      </w:numPr>
      <w:tabs>
        <w:tab w:val="clear" w:pos="720"/>
      </w:tabs>
      <w:spacing w:before="120" w:line="360" w:lineRule="auto"/>
    </w:pPr>
    <w:rPr>
      <w:rFonts w:eastAsia="Times New Roman"/>
      <w:snapToGrid w:val="0"/>
      <w:szCs w:val="20"/>
    </w:rPr>
  </w:style>
  <w:style w:type="character" w:customStyle="1" w:styleId="FOFNumberedChar">
    <w:name w:val="FOF Numbered Char"/>
    <w:basedOn w:val="DefaultParagraphFont"/>
    <w:link w:val="FOFNumbered"/>
    <w:uiPriority w:val="2"/>
    <w:rsid w:val="00CC42E7"/>
    <w:rPr>
      <w:rFonts w:eastAsia="Times New Roman"/>
      <w:snapToGrid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0459428">
      <w:bodyDiv w:val="1"/>
      <w:marLeft w:val="0"/>
      <w:marRight w:val="0"/>
      <w:marTop w:val="0"/>
      <w:marBottom w:val="0"/>
      <w:divBdr>
        <w:top w:val="none" w:sz="0" w:space="0" w:color="auto"/>
        <w:left w:val="none" w:sz="0" w:space="0" w:color="auto"/>
        <w:bottom w:val="none" w:sz="0" w:space="0" w:color="auto"/>
        <w:right w:val="none" w:sz="0" w:space="0" w:color="auto"/>
      </w:divBdr>
    </w:div>
    <w:div w:id="816382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D41C11-B640-4B6C-AE79-7BE192B725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3895</Words>
  <Characters>22204</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2023-06-02T15:11:00Z</dcterms:created>
  <dcterms:modified xsi:type="dcterms:W3CDTF">2023-06-02T16:29:00Z</dcterms:modified>
</cp:coreProperties>
</file>